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4BBB0" w14:textId="28DFD3E6" w:rsidR="00B07BA0" w:rsidRPr="00856693" w:rsidRDefault="00B07BA0" w:rsidP="00B07BA0">
      <w:pPr>
        <w:jc w:val="center"/>
        <w:rPr>
          <w:rFonts w:ascii="Times New Roman" w:eastAsia="Times New Roman" w:hAnsi="Times New Roman" w:cs="Times New Roman"/>
        </w:rPr>
      </w:pPr>
      <w:r w:rsidRPr="006F4F49">
        <w:rPr>
          <w:rFonts w:ascii="Times New Roman" w:eastAsia="Times New Roman" w:hAnsi="Times New Roman" w:cs="Times New Roman"/>
        </w:rPr>
        <w:fldChar w:fldCharType="begin"/>
      </w:r>
      <w:r w:rsidR="00BE1FCD">
        <w:rPr>
          <w:rFonts w:ascii="Times New Roman" w:eastAsia="Times New Roman" w:hAnsi="Times New Roman" w:cs="Times New Roman"/>
        </w:rPr>
        <w:instrText xml:space="preserve"> INCLUDEPICTURE "C:\\var\\folders\\5f\\f0kfw21n1vl1t7y2pk3gd0fw0000gp\\T\\com.microsoft.Word\\WebArchiveCopyPasteTempFiles\\page1image38384848" \* MERGEFORMAT </w:instrText>
      </w:r>
      <w:r w:rsidRPr="006F4F49">
        <w:rPr>
          <w:rFonts w:ascii="Times New Roman" w:eastAsia="Times New Roman" w:hAnsi="Times New Roman" w:cs="Times New Roman"/>
        </w:rPr>
        <w:fldChar w:fldCharType="separate"/>
      </w:r>
      <w:r w:rsidRPr="006F4F49">
        <w:rPr>
          <w:rFonts w:ascii="Times New Roman" w:eastAsia="Times New Roman" w:hAnsi="Times New Roman" w:cs="Times New Roman"/>
          <w:noProof/>
          <w:lang w:eastAsia="en-CA"/>
        </w:rPr>
        <w:drawing>
          <wp:inline distT="0" distB="0" distL="0" distR="0" wp14:anchorId="2D6594FC" wp14:editId="2D1159D2">
            <wp:extent cx="2276475" cy="657225"/>
            <wp:effectExtent l="0" t="0" r="0" b="3175"/>
            <wp:docPr id="2" name="Picture 2" descr="page1image3838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848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r w:rsidRPr="006F4F49">
        <w:rPr>
          <w:rFonts w:ascii="Times New Roman" w:eastAsia="Times New Roman" w:hAnsi="Times New Roman" w:cs="Times New Roman"/>
        </w:rPr>
        <w:fldChar w:fldCharType="end"/>
      </w:r>
    </w:p>
    <w:p w14:paraId="2D91184B" w14:textId="77777777" w:rsidR="00B07BA0" w:rsidRDefault="00B07BA0" w:rsidP="00B07BA0">
      <w:pPr>
        <w:pStyle w:val="NoSpacing"/>
        <w:rPr>
          <w:b/>
          <w:bCs/>
        </w:rPr>
      </w:pPr>
    </w:p>
    <w:p w14:paraId="30C07A32" w14:textId="40D145F2" w:rsidR="00741DD4" w:rsidRDefault="00B07BA0" w:rsidP="00741DD4">
      <w:pPr>
        <w:pStyle w:val="NoSpacing"/>
        <w:jc w:val="center"/>
        <w:rPr>
          <w:b/>
          <w:bCs/>
        </w:rPr>
      </w:pPr>
      <w:r w:rsidRPr="002E0544">
        <w:rPr>
          <w:b/>
          <w:bCs/>
        </w:rPr>
        <w:t xml:space="preserve">Sparta </w:t>
      </w:r>
      <w:r w:rsidR="00E429DD">
        <w:rPr>
          <w:b/>
          <w:bCs/>
        </w:rPr>
        <w:t xml:space="preserve">Group </w:t>
      </w:r>
      <w:r w:rsidR="00F14F85">
        <w:rPr>
          <w:b/>
          <w:bCs/>
        </w:rPr>
        <w:t xml:space="preserve">Signs M.O.U. </w:t>
      </w:r>
      <w:r>
        <w:rPr>
          <w:b/>
          <w:bCs/>
        </w:rPr>
        <w:t xml:space="preserve">with </w:t>
      </w:r>
      <w:r w:rsidR="00127C88">
        <w:rPr>
          <w:b/>
          <w:bCs/>
        </w:rPr>
        <w:t>US</w:t>
      </w:r>
      <w:r w:rsidR="00E429DD">
        <w:rPr>
          <w:b/>
          <w:bCs/>
        </w:rPr>
        <w:t>A</w:t>
      </w:r>
      <w:r w:rsidR="00127C88">
        <w:rPr>
          <w:b/>
          <w:bCs/>
        </w:rPr>
        <w:t xml:space="preserve"> </w:t>
      </w:r>
      <w:r w:rsidR="00E429DD">
        <w:rPr>
          <w:b/>
          <w:bCs/>
        </w:rPr>
        <w:t>b</w:t>
      </w:r>
      <w:r w:rsidR="00127C88">
        <w:rPr>
          <w:b/>
          <w:bCs/>
        </w:rPr>
        <w:t xml:space="preserve">ased </w:t>
      </w:r>
      <w:r>
        <w:rPr>
          <w:b/>
          <w:bCs/>
        </w:rPr>
        <w:t>Ethema Health</w:t>
      </w:r>
      <w:r w:rsidR="00127C88">
        <w:rPr>
          <w:b/>
          <w:bCs/>
        </w:rPr>
        <w:t xml:space="preserve"> Corp</w:t>
      </w:r>
      <w:r>
        <w:rPr>
          <w:b/>
          <w:bCs/>
        </w:rPr>
        <w:t xml:space="preserve"> </w:t>
      </w:r>
    </w:p>
    <w:p w14:paraId="52DE7C2C" w14:textId="6F769BB4" w:rsidR="00B07BA0" w:rsidRDefault="00E429DD" w:rsidP="0021400B">
      <w:pPr>
        <w:pStyle w:val="NoSpacing"/>
        <w:jc w:val="center"/>
        <w:rPr>
          <w:b/>
          <w:bCs/>
        </w:rPr>
      </w:pPr>
      <w:r>
        <w:rPr>
          <w:b/>
          <w:bCs/>
        </w:rPr>
        <w:t xml:space="preserve">as it Prepares </w:t>
      </w:r>
      <w:r w:rsidR="00414284">
        <w:rPr>
          <w:b/>
          <w:bCs/>
        </w:rPr>
        <w:t xml:space="preserve">to </w:t>
      </w:r>
      <w:r>
        <w:rPr>
          <w:b/>
          <w:bCs/>
        </w:rPr>
        <w:t xml:space="preserve">Broaden its </w:t>
      </w:r>
      <w:r w:rsidR="00414284">
        <w:rPr>
          <w:b/>
          <w:bCs/>
        </w:rPr>
        <w:t>COVID-19 S</w:t>
      </w:r>
      <w:r>
        <w:rPr>
          <w:b/>
          <w:bCs/>
        </w:rPr>
        <w:t>olutions</w:t>
      </w:r>
    </w:p>
    <w:p w14:paraId="76C7D82C" w14:textId="4A853E16" w:rsidR="00B64A0C" w:rsidRDefault="00B07BA0" w:rsidP="00B07BA0">
      <w:pPr>
        <w:spacing w:before="100" w:beforeAutospacing="1" w:after="100" w:afterAutospacing="1"/>
        <w:rPr>
          <w:rFonts w:asciiTheme="majorHAnsi" w:eastAsia="Times New Roman" w:hAnsiTheme="majorHAnsi" w:cstheme="majorHAnsi"/>
          <w:sz w:val="22"/>
          <w:szCs w:val="22"/>
        </w:rPr>
      </w:pPr>
      <w:r w:rsidRPr="005F72D7">
        <w:rPr>
          <w:rFonts w:asciiTheme="majorHAnsi" w:eastAsia="Times New Roman" w:hAnsiTheme="majorHAnsi" w:cstheme="majorHAnsi"/>
          <w:sz w:val="22"/>
          <w:szCs w:val="22"/>
        </w:rPr>
        <w:t xml:space="preserve">Toronto, Ontario (Accesswire) – </w:t>
      </w:r>
      <w:r w:rsidR="006B7B0E">
        <w:rPr>
          <w:rFonts w:asciiTheme="majorHAnsi" w:eastAsia="Times New Roman" w:hAnsiTheme="majorHAnsi" w:cstheme="majorHAnsi"/>
          <w:sz w:val="22"/>
          <w:szCs w:val="22"/>
        </w:rPr>
        <w:t xml:space="preserve">March </w:t>
      </w:r>
      <w:r w:rsidR="00825E2C">
        <w:rPr>
          <w:rFonts w:asciiTheme="majorHAnsi" w:eastAsia="Times New Roman" w:hAnsiTheme="majorHAnsi" w:cstheme="majorHAnsi"/>
          <w:sz w:val="22"/>
          <w:szCs w:val="22"/>
        </w:rPr>
        <w:t>2</w:t>
      </w:r>
      <w:r w:rsidR="006F1CE7">
        <w:rPr>
          <w:rFonts w:asciiTheme="majorHAnsi" w:eastAsia="Times New Roman" w:hAnsiTheme="majorHAnsi" w:cstheme="majorHAnsi"/>
          <w:sz w:val="22"/>
          <w:szCs w:val="22"/>
        </w:rPr>
        <w:t>,</w:t>
      </w:r>
      <w:r w:rsidRPr="005F72D7">
        <w:rPr>
          <w:rFonts w:asciiTheme="majorHAnsi" w:eastAsia="Times New Roman" w:hAnsiTheme="majorHAnsi" w:cstheme="majorHAnsi"/>
          <w:sz w:val="22"/>
          <w:szCs w:val="22"/>
        </w:rPr>
        <w:t xml:space="preserve"> 202</w:t>
      </w:r>
      <w:r w:rsidR="00EC6646">
        <w:rPr>
          <w:rFonts w:asciiTheme="majorHAnsi" w:eastAsia="Times New Roman" w:hAnsiTheme="majorHAnsi" w:cstheme="majorHAnsi"/>
          <w:sz w:val="22"/>
          <w:szCs w:val="22"/>
        </w:rPr>
        <w:t>1</w:t>
      </w:r>
      <w:r w:rsidRPr="005F72D7">
        <w:rPr>
          <w:rFonts w:asciiTheme="majorHAnsi" w:eastAsia="Times New Roman" w:hAnsiTheme="majorHAnsi" w:cstheme="majorHAnsi"/>
          <w:sz w:val="22"/>
          <w:szCs w:val="22"/>
        </w:rPr>
        <w:t>, Sparta Group (TSX</w:t>
      </w:r>
      <w:r w:rsidR="00DA0399">
        <w:rPr>
          <w:rFonts w:asciiTheme="majorHAnsi" w:eastAsia="Times New Roman" w:hAnsiTheme="majorHAnsi" w:cstheme="majorHAnsi"/>
          <w:sz w:val="22"/>
          <w:szCs w:val="22"/>
        </w:rPr>
        <w:t>.</w:t>
      </w:r>
      <w:r w:rsidRPr="005F72D7">
        <w:rPr>
          <w:rFonts w:asciiTheme="majorHAnsi" w:eastAsia="Times New Roman" w:hAnsiTheme="majorHAnsi" w:cstheme="majorHAnsi"/>
          <w:sz w:val="22"/>
          <w:szCs w:val="22"/>
        </w:rPr>
        <w:t>V: SAY) (the “Corporation” the “Company”, “Sparta Group”, “Sparta Capital”</w:t>
      </w:r>
      <w:r w:rsidR="00811C41">
        <w:rPr>
          <w:rFonts w:asciiTheme="majorHAnsi" w:eastAsia="Times New Roman" w:hAnsiTheme="majorHAnsi" w:cstheme="majorHAnsi"/>
          <w:sz w:val="22"/>
          <w:szCs w:val="22"/>
        </w:rPr>
        <w:t>, “SAY.V”</w:t>
      </w:r>
      <w:r w:rsidRPr="005F72D7">
        <w:rPr>
          <w:rFonts w:asciiTheme="majorHAnsi" w:eastAsia="Times New Roman" w:hAnsiTheme="majorHAnsi" w:cstheme="majorHAnsi"/>
          <w:sz w:val="22"/>
          <w:szCs w:val="22"/>
        </w:rPr>
        <w:t xml:space="preserve"> or “Sparta”) </w:t>
      </w:r>
      <w:r>
        <w:rPr>
          <w:rFonts w:asciiTheme="majorHAnsi" w:eastAsia="Times New Roman" w:hAnsiTheme="majorHAnsi" w:cstheme="majorHAnsi"/>
          <w:sz w:val="22"/>
          <w:szCs w:val="22"/>
        </w:rPr>
        <w:t xml:space="preserve">has </w:t>
      </w:r>
      <w:r w:rsidR="00127C88">
        <w:rPr>
          <w:rFonts w:asciiTheme="majorHAnsi" w:eastAsia="Times New Roman" w:hAnsiTheme="majorHAnsi" w:cstheme="majorHAnsi"/>
          <w:sz w:val="22"/>
          <w:szCs w:val="22"/>
        </w:rPr>
        <w:t>signed a Memorandum of Understanding (“MOU”) with Ethema Health Corporation (</w:t>
      </w:r>
      <w:r w:rsidR="00EC646E">
        <w:rPr>
          <w:rFonts w:asciiTheme="majorHAnsi" w:hAnsiTheme="majorHAnsi" w:cstheme="majorHAnsi"/>
          <w:color w:val="1D2228"/>
          <w:sz w:val="22"/>
          <w:szCs w:val="22"/>
        </w:rPr>
        <w:t>OTCPINK: GRST</w:t>
      </w:r>
      <w:r w:rsidR="00127C88">
        <w:rPr>
          <w:rFonts w:asciiTheme="majorHAnsi" w:eastAsia="Times New Roman" w:hAnsiTheme="majorHAnsi" w:cstheme="majorHAnsi"/>
          <w:sz w:val="22"/>
          <w:szCs w:val="22"/>
        </w:rPr>
        <w:t xml:space="preserve">) of West Palm Beach, FL (“Ethema”) </w:t>
      </w:r>
      <w:r>
        <w:rPr>
          <w:rFonts w:asciiTheme="majorHAnsi" w:eastAsia="Times New Roman" w:hAnsiTheme="majorHAnsi" w:cstheme="majorHAnsi"/>
          <w:sz w:val="22"/>
          <w:szCs w:val="22"/>
        </w:rPr>
        <w:t xml:space="preserve">that could see the Company expand business into new markets related to the fight against emerging pathogens, including </w:t>
      </w:r>
      <w:r w:rsidR="006B7B0E">
        <w:rPr>
          <w:rFonts w:asciiTheme="majorHAnsi" w:eastAsia="Times New Roman" w:hAnsiTheme="majorHAnsi" w:cstheme="majorHAnsi"/>
          <w:sz w:val="22"/>
          <w:szCs w:val="22"/>
        </w:rPr>
        <w:t xml:space="preserve">SARS-CoV-2, the virus responsible for the </w:t>
      </w:r>
      <w:r>
        <w:rPr>
          <w:rFonts w:asciiTheme="majorHAnsi" w:eastAsia="Times New Roman" w:hAnsiTheme="majorHAnsi" w:cstheme="majorHAnsi"/>
          <w:sz w:val="22"/>
          <w:szCs w:val="22"/>
        </w:rPr>
        <w:t>COVID-19</w:t>
      </w:r>
      <w:r w:rsidR="006B7B0E">
        <w:rPr>
          <w:rFonts w:asciiTheme="majorHAnsi" w:eastAsia="Times New Roman" w:hAnsiTheme="majorHAnsi" w:cstheme="majorHAnsi"/>
          <w:sz w:val="22"/>
          <w:szCs w:val="22"/>
        </w:rPr>
        <w:t xml:space="preserve"> pandemic</w:t>
      </w:r>
      <w:r w:rsidR="00B64A0C">
        <w:rPr>
          <w:rFonts w:asciiTheme="majorHAnsi" w:eastAsia="Times New Roman" w:hAnsiTheme="majorHAnsi" w:cstheme="majorHAnsi"/>
          <w:sz w:val="22"/>
          <w:szCs w:val="22"/>
        </w:rPr>
        <w:t>.</w:t>
      </w:r>
    </w:p>
    <w:p w14:paraId="6870D45D" w14:textId="3013E584" w:rsidR="007D6F77" w:rsidRPr="00574375" w:rsidRDefault="00347D6B" w:rsidP="00B07BA0">
      <w:pPr>
        <w:spacing w:before="100" w:beforeAutospacing="1" w:after="100" w:afterAutospacing="1"/>
        <w:rPr>
          <w:rFonts w:asciiTheme="majorHAnsi" w:eastAsia="Times New Roman" w:hAnsiTheme="majorHAnsi" w:cstheme="majorHAnsi"/>
          <w:sz w:val="22"/>
          <w:szCs w:val="22"/>
        </w:rPr>
      </w:pPr>
      <w:r>
        <w:rPr>
          <w:rFonts w:asciiTheme="majorHAnsi" w:eastAsia="Times New Roman" w:hAnsiTheme="majorHAnsi" w:cstheme="majorHAnsi"/>
          <w:sz w:val="22"/>
          <w:szCs w:val="22"/>
        </w:rPr>
        <w:t>For over 40 years, the food processing industry</w:t>
      </w:r>
      <w:r w:rsidR="007D6F77">
        <w:rPr>
          <w:rFonts w:asciiTheme="majorHAnsi" w:eastAsia="Times New Roman" w:hAnsiTheme="majorHAnsi" w:cstheme="majorHAnsi"/>
          <w:sz w:val="22"/>
          <w:szCs w:val="22"/>
        </w:rPr>
        <w:t xml:space="preserve"> has been </w:t>
      </w:r>
      <w:r w:rsidR="00357782">
        <w:rPr>
          <w:rFonts w:asciiTheme="majorHAnsi" w:eastAsia="Times New Roman" w:hAnsiTheme="majorHAnsi" w:cstheme="majorHAnsi"/>
          <w:sz w:val="22"/>
          <w:szCs w:val="22"/>
        </w:rPr>
        <w:t xml:space="preserve">expanding </w:t>
      </w:r>
      <w:r w:rsidR="00357782" w:rsidRPr="00574375">
        <w:rPr>
          <w:rFonts w:asciiTheme="majorHAnsi" w:eastAsia="Times New Roman" w:hAnsiTheme="majorHAnsi" w:cstheme="majorHAnsi"/>
          <w:sz w:val="22"/>
          <w:szCs w:val="22"/>
        </w:rPr>
        <w:t xml:space="preserve">technology to </w:t>
      </w:r>
      <w:r w:rsidR="003034BC" w:rsidRPr="00574375">
        <w:rPr>
          <w:rFonts w:asciiTheme="majorHAnsi" w:eastAsia="Times New Roman" w:hAnsiTheme="majorHAnsi" w:cstheme="majorHAnsi"/>
          <w:sz w:val="22"/>
          <w:szCs w:val="22"/>
        </w:rPr>
        <w:t xml:space="preserve">include </w:t>
      </w:r>
      <w:r w:rsidRPr="00574375">
        <w:rPr>
          <w:rFonts w:asciiTheme="majorHAnsi" w:eastAsia="Times New Roman" w:hAnsiTheme="majorHAnsi" w:cstheme="majorHAnsi"/>
          <w:sz w:val="22"/>
          <w:szCs w:val="22"/>
        </w:rPr>
        <w:t xml:space="preserve">various forms of </w:t>
      </w:r>
      <w:r w:rsidR="007D6F77" w:rsidRPr="00574375">
        <w:rPr>
          <w:rFonts w:asciiTheme="majorHAnsi" w:eastAsia="Times New Roman" w:hAnsiTheme="majorHAnsi" w:cstheme="majorHAnsi"/>
          <w:sz w:val="22"/>
          <w:szCs w:val="22"/>
        </w:rPr>
        <w:t xml:space="preserve">pathogen killing </w:t>
      </w:r>
      <w:r w:rsidRPr="00574375">
        <w:rPr>
          <w:rFonts w:asciiTheme="majorHAnsi" w:eastAsia="Times New Roman" w:hAnsiTheme="majorHAnsi" w:cstheme="majorHAnsi"/>
          <w:sz w:val="22"/>
          <w:szCs w:val="22"/>
        </w:rPr>
        <w:t>processing equipment</w:t>
      </w:r>
      <w:r w:rsidR="00BC3D5E" w:rsidRPr="00574375">
        <w:rPr>
          <w:rFonts w:asciiTheme="majorHAnsi" w:eastAsia="Times New Roman" w:hAnsiTheme="majorHAnsi" w:cstheme="majorHAnsi"/>
          <w:sz w:val="22"/>
          <w:szCs w:val="22"/>
        </w:rPr>
        <w:t>.</w:t>
      </w:r>
      <w:r w:rsidRPr="00574375">
        <w:rPr>
          <w:rFonts w:asciiTheme="majorHAnsi" w:eastAsia="Times New Roman" w:hAnsiTheme="majorHAnsi" w:cstheme="majorHAnsi"/>
          <w:sz w:val="22"/>
          <w:szCs w:val="22"/>
        </w:rPr>
        <w:t xml:space="preserve"> </w:t>
      </w:r>
      <w:r w:rsidR="007D6F77" w:rsidRPr="00574375">
        <w:rPr>
          <w:rFonts w:asciiTheme="majorHAnsi" w:eastAsia="Times New Roman" w:hAnsiTheme="majorHAnsi" w:cstheme="majorHAnsi"/>
          <w:sz w:val="22"/>
          <w:szCs w:val="22"/>
        </w:rPr>
        <w:t xml:space="preserve">Much of the continuous pathogen protection revolves around the use of a naturally occurring substance known as </w:t>
      </w:r>
      <w:r w:rsidR="00966776" w:rsidRPr="00574375">
        <w:rPr>
          <w:rFonts w:asciiTheme="majorHAnsi" w:eastAsia="Times New Roman" w:hAnsiTheme="majorHAnsi" w:cstheme="majorHAnsi"/>
          <w:sz w:val="22"/>
          <w:szCs w:val="22"/>
        </w:rPr>
        <w:t>h</w:t>
      </w:r>
      <w:r w:rsidR="00FB67C2" w:rsidRPr="00574375">
        <w:rPr>
          <w:rFonts w:asciiTheme="majorHAnsi" w:eastAsia="Times New Roman" w:hAnsiTheme="majorHAnsi" w:cstheme="majorHAnsi"/>
          <w:sz w:val="22"/>
          <w:szCs w:val="22"/>
        </w:rPr>
        <w:t>y</w:t>
      </w:r>
      <w:r w:rsidR="001566E5" w:rsidRPr="00574375">
        <w:rPr>
          <w:rFonts w:asciiTheme="majorHAnsi" w:eastAsia="Times New Roman" w:hAnsiTheme="majorHAnsi" w:cstheme="majorHAnsi"/>
          <w:sz w:val="22"/>
          <w:szCs w:val="22"/>
        </w:rPr>
        <w:t>p</w:t>
      </w:r>
      <w:r w:rsidR="00FB67C2" w:rsidRPr="00574375">
        <w:rPr>
          <w:rFonts w:asciiTheme="majorHAnsi" w:eastAsia="Times New Roman" w:hAnsiTheme="majorHAnsi" w:cstheme="majorHAnsi"/>
          <w:sz w:val="22"/>
          <w:szCs w:val="22"/>
        </w:rPr>
        <w:t xml:space="preserve">ochlorous </w:t>
      </w:r>
      <w:r w:rsidR="00966776" w:rsidRPr="00574375">
        <w:rPr>
          <w:rFonts w:asciiTheme="majorHAnsi" w:eastAsia="Times New Roman" w:hAnsiTheme="majorHAnsi" w:cstheme="majorHAnsi"/>
          <w:sz w:val="22"/>
          <w:szCs w:val="22"/>
        </w:rPr>
        <w:t>a</w:t>
      </w:r>
      <w:r w:rsidR="00FB67C2" w:rsidRPr="00574375">
        <w:rPr>
          <w:rFonts w:asciiTheme="majorHAnsi" w:eastAsia="Times New Roman" w:hAnsiTheme="majorHAnsi" w:cstheme="majorHAnsi"/>
          <w:sz w:val="22"/>
          <w:szCs w:val="22"/>
        </w:rPr>
        <w:t>cid (“</w:t>
      </w:r>
      <w:r w:rsidRPr="00574375">
        <w:rPr>
          <w:rFonts w:asciiTheme="majorHAnsi" w:eastAsia="Times New Roman" w:hAnsiTheme="majorHAnsi" w:cstheme="majorHAnsi"/>
          <w:sz w:val="22"/>
          <w:szCs w:val="22"/>
        </w:rPr>
        <w:t>HOCl</w:t>
      </w:r>
      <w:r w:rsidR="00FB67C2" w:rsidRPr="00574375">
        <w:rPr>
          <w:rFonts w:asciiTheme="majorHAnsi" w:eastAsia="Times New Roman" w:hAnsiTheme="majorHAnsi" w:cstheme="majorHAnsi"/>
          <w:sz w:val="22"/>
          <w:szCs w:val="22"/>
        </w:rPr>
        <w:t>”)</w:t>
      </w:r>
      <w:r w:rsidR="00BC3D5E" w:rsidRPr="00574375">
        <w:rPr>
          <w:rFonts w:asciiTheme="majorHAnsi" w:eastAsia="Times New Roman" w:hAnsiTheme="majorHAnsi" w:cstheme="majorHAnsi"/>
          <w:sz w:val="22"/>
          <w:szCs w:val="22"/>
        </w:rPr>
        <w:t xml:space="preserve">, which both beef and poultry processors have discovered is effective, affordable, and safe to use. With a number of COVID-19 variants circulating the globe and some experts talking about a third wave to the pandemic, </w:t>
      </w:r>
      <w:r w:rsidR="00B07BA0" w:rsidRPr="00574375">
        <w:rPr>
          <w:rFonts w:asciiTheme="majorHAnsi" w:eastAsia="Times New Roman" w:hAnsiTheme="majorHAnsi" w:cstheme="majorHAnsi"/>
          <w:sz w:val="22"/>
          <w:szCs w:val="22"/>
        </w:rPr>
        <w:t>the t</w:t>
      </w:r>
      <w:r w:rsidR="007D6F77" w:rsidRPr="00574375">
        <w:rPr>
          <w:rFonts w:asciiTheme="majorHAnsi" w:eastAsia="Times New Roman" w:hAnsiTheme="majorHAnsi" w:cstheme="majorHAnsi"/>
          <w:sz w:val="22"/>
          <w:szCs w:val="22"/>
        </w:rPr>
        <w:t xml:space="preserve">wo joint venture partners </w:t>
      </w:r>
      <w:r w:rsidR="00B07BA0" w:rsidRPr="00574375">
        <w:rPr>
          <w:rFonts w:asciiTheme="majorHAnsi" w:eastAsia="Times New Roman" w:hAnsiTheme="majorHAnsi" w:cstheme="majorHAnsi"/>
          <w:sz w:val="22"/>
          <w:szCs w:val="22"/>
        </w:rPr>
        <w:t xml:space="preserve">have decided to explore the use of </w:t>
      </w:r>
      <w:r w:rsidR="00FB67C2" w:rsidRPr="00574375">
        <w:rPr>
          <w:rFonts w:asciiTheme="majorHAnsi" w:eastAsia="Times New Roman" w:hAnsiTheme="majorHAnsi" w:cstheme="majorHAnsi"/>
          <w:sz w:val="22"/>
          <w:szCs w:val="22"/>
        </w:rPr>
        <w:t xml:space="preserve">HOCl disinfectant technologies </w:t>
      </w:r>
      <w:r w:rsidR="009C34A6" w:rsidRPr="00574375">
        <w:rPr>
          <w:rFonts w:asciiTheme="majorHAnsi" w:eastAsia="Times New Roman" w:hAnsiTheme="majorHAnsi" w:cstheme="majorHAnsi"/>
          <w:sz w:val="22"/>
          <w:szCs w:val="22"/>
        </w:rPr>
        <w:t xml:space="preserve">in various market verticals, including health-related </w:t>
      </w:r>
      <w:r w:rsidR="00E7025A" w:rsidRPr="00574375">
        <w:rPr>
          <w:rFonts w:asciiTheme="majorHAnsi" w:eastAsia="Times New Roman" w:hAnsiTheme="majorHAnsi" w:cstheme="majorHAnsi"/>
          <w:sz w:val="22"/>
          <w:szCs w:val="22"/>
        </w:rPr>
        <w:t xml:space="preserve">and industrial manufacturing </w:t>
      </w:r>
      <w:r w:rsidR="009C34A6" w:rsidRPr="00574375">
        <w:rPr>
          <w:rFonts w:asciiTheme="majorHAnsi" w:eastAsia="Times New Roman" w:hAnsiTheme="majorHAnsi" w:cstheme="majorHAnsi"/>
          <w:sz w:val="22"/>
          <w:szCs w:val="22"/>
        </w:rPr>
        <w:t>settings.</w:t>
      </w:r>
      <w:r w:rsidR="000E68E9" w:rsidRPr="00574375">
        <w:rPr>
          <w:rFonts w:asciiTheme="majorHAnsi" w:eastAsia="Times New Roman" w:hAnsiTheme="majorHAnsi" w:cstheme="majorHAnsi"/>
          <w:sz w:val="22"/>
          <w:szCs w:val="22"/>
        </w:rPr>
        <w:t xml:space="preserve"> </w:t>
      </w:r>
    </w:p>
    <w:p w14:paraId="397F73C2" w14:textId="083B5D24" w:rsidR="00B07BA0" w:rsidRPr="00574375" w:rsidRDefault="000E68E9" w:rsidP="00B07BA0">
      <w:pPr>
        <w:spacing w:before="100" w:beforeAutospacing="1" w:after="100" w:afterAutospacing="1"/>
        <w:rPr>
          <w:rFonts w:asciiTheme="majorHAnsi" w:eastAsia="Times New Roman" w:hAnsiTheme="majorHAnsi" w:cstheme="majorHAnsi"/>
          <w:sz w:val="22"/>
          <w:szCs w:val="22"/>
        </w:rPr>
      </w:pPr>
      <w:r w:rsidRPr="00574375">
        <w:rPr>
          <w:rFonts w:asciiTheme="majorHAnsi" w:eastAsia="Times New Roman" w:hAnsiTheme="majorHAnsi" w:cstheme="majorHAnsi"/>
          <w:sz w:val="22"/>
          <w:szCs w:val="22"/>
        </w:rPr>
        <w:t xml:space="preserve">Hypochlorous </w:t>
      </w:r>
      <w:r w:rsidR="00966776" w:rsidRPr="00574375">
        <w:rPr>
          <w:rFonts w:asciiTheme="majorHAnsi" w:eastAsia="Times New Roman" w:hAnsiTheme="majorHAnsi" w:cstheme="majorHAnsi"/>
          <w:sz w:val="22"/>
          <w:szCs w:val="22"/>
        </w:rPr>
        <w:t>a</w:t>
      </w:r>
      <w:r w:rsidRPr="00574375">
        <w:rPr>
          <w:rFonts w:asciiTheme="majorHAnsi" w:eastAsia="Times New Roman" w:hAnsiTheme="majorHAnsi" w:cstheme="majorHAnsi"/>
          <w:sz w:val="22"/>
          <w:szCs w:val="22"/>
        </w:rPr>
        <w:t xml:space="preserve">cid has been used in many different industries, yet the general public is largely unaware of its disinfection abilities. A recent </w:t>
      </w:r>
      <w:r w:rsidR="00FB67C2" w:rsidRPr="00574375">
        <w:rPr>
          <w:rStyle w:val="Hyperlink"/>
          <w:rFonts w:asciiTheme="majorHAnsi" w:eastAsia="Times New Roman" w:hAnsiTheme="majorHAnsi" w:cstheme="majorHAnsi"/>
          <w:color w:val="auto"/>
          <w:sz w:val="22"/>
          <w:szCs w:val="22"/>
        </w:rPr>
        <w:t xml:space="preserve"> </w:t>
      </w:r>
      <w:hyperlink r:id="rId5" w:history="1">
        <w:r w:rsidR="00E7025A" w:rsidRPr="00574375">
          <w:rPr>
            <w:rStyle w:val="Hyperlink"/>
            <w:rFonts w:asciiTheme="majorHAnsi" w:eastAsia="Times New Roman" w:hAnsiTheme="majorHAnsi" w:cstheme="majorHAnsi"/>
            <w:color w:val="auto"/>
            <w:sz w:val="22"/>
            <w:szCs w:val="22"/>
          </w:rPr>
          <w:t xml:space="preserve">U.S. </w:t>
        </w:r>
        <w:r w:rsidR="00FB67C2" w:rsidRPr="00574375">
          <w:rPr>
            <w:rStyle w:val="Hyperlink"/>
            <w:rFonts w:asciiTheme="majorHAnsi" w:eastAsia="Times New Roman" w:hAnsiTheme="majorHAnsi" w:cstheme="majorHAnsi"/>
            <w:color w:val="auto"/>
            <w:sz w:val="22"/>
            <w:szCs w:val="22"/>
          </w:rPr>
          <w:t xml:space="preserve">National </w:t>
        </w:r>
        <w:r w:rsidR="00E7025A" w:rsidRPr="00574375">
          <w:rPr>
            <w:rStyle w:val="Hyperlink"/>
            <w:rFonts w:asciiTheme="majorHAnsi" w:eastAsia="Times New Roman" w:hAnsiTheme="majorHAnsi" w:cstheme="majorHAnsi"/>
            <w:color w:val="auto"/>
            <w:sz w:val="22"/>
            <w:szCs w:val="22"/>
          </w:rPr>
          <w:t xml:space="preserve">Library of </w:t>
        </w:r>
        <w:r w:rsidR="00FB67C2" w:rsidRPr="00574375">
          <w:rPr>
            <w:rStyle w:val="Hyperlink"/>
            <w:rFonts w:asciiTheme="majorHAnsi" w:eastAsia="Times New Roman" w:hAnsiTheme="majorHAnsi" w:cstheme="majorHAnsi"/>
            <w:color w:val="auto"/>
            <w:sz w:val="22"/>
            <w:szCs w:val="22"/>
          </w:rPr>
          <w:t>Medicine</w:t>
        </w:r>
        <w:r w:rsidR="00E7025A" w:rsidRPr="00574375">
          <w:rPr>
            <w:rStyle w:val="Hyperlink"/>
            <w:rFonts w:asciiTheme="majorHAnsi" w:eastAsia="Times New Roman" w:hAnsiTheme="majorHAnsi" w:cstheme="majorHAnsi"/>
            <w:color w:val="auto"/>
            <w:sz w:val="22"/>
            <w:szCs w:val="22"/>
          </w:rPr>
          <w:t xml:space="preserve"> paper</w:t>
        </w:r>
      </w:hyperlink>
      <w:r w:rsidR="00FB67C2" w:rsidRPr="00574375">
        <w:rPr>
          <w:rStyle w:val="Hyperlink"/>
          <w:rFonts w:asciiTheme="majorHAnsi" w:eastAsia="Times New Roman" w:hAnsiTheme="majorHAnsi" w:cstheme="majorHAnsi"/>
          <w:color w:val="auto"/>
          <w:sz w:val="22"/>
          <w:szCs w:val="22"/>
        </w:rPr>
        <w:t>,</w:t>
      </w:r>
      <w:r w:rsidRPr="00574375">
        <w:rPr>
          <w:rFonts w:asciiTheme="majorHAnsi" w:eastAsia="Times New Roman" w:hAnsiTheme="majorHAnsi" w:cstheme="majorHAnsi"/>
          <w:sz w:val="22"/>
          <w:szCs w:val="22"/>
        </w:rPr>
        <w:t xml:space="preserve"> published by clinical professors from the Louisiana State University of Dentistry</w:t>
      </w:r>
      <w:r w:rsidR="00FB67C2" w:rsidRPr="00574375">
        <w:rPr>
          <w:rFonts w:asciiTheme="majorHAnsi" w:eastAsia="Times New Roman" w:hAnsiTheme="majorHAnsi" w:cstheme="majorHAnsi"/>
          <w:sz w:val="22"/>
          <w:szCs w:val="22"/>
        </w:rPr>
        <w:t>,</w:t>
      </w:r>
      <w:r w:rsidRPr="00574375">
        <w:rPr>
          <w:rFonts w:asciiTheme="majorHAnsi" w:eastAsia="Times New Roman" w:hAnsiTheme="majorHAnsi" w:cstheme="majorHAnsi"/>
          <w:sz w:val="22"/>
          <w:szCs w:val="22"/>
        </w:rPr>
        <w:t xml:space="preserve"> indicates that HOC</w:t>
      </w:r>
      <w:r w:rsidR="00040BD3" w:rsidRPr="00574375">
        <w:rPr>
          <w:rFonts w:asciiTheme="majorHAnsi" w:eastAsia="Times New Roman" w:hAnsiTheme="majorHAnsi" w:cstheme="majorHAnsi"/>
          <w:sz w:val="22"/>
          <w:szCs w:val="22"/>
        </w:rPr>
        <w:t>I</w:t>
      </w:r>
      <w:r w:rsidRPr="00574375">
        <w:rPr>
          <w:rFonts w:asciiTheme="majorHAnsi" w:eastAsia="Times New Roman" w:hAnsiTheme="majorHAnsi" w:cstheme="majorHAnsi"/>
          <w:sz w:val="22"/>
          <w:szCs w:val="22"/>
        </w:rPr>
        <w:t xml:space="preserve"> has multiple uses, including in farming, restaurants, and health care. The authors state that fogging with hypochlorous acid has shown “virucidal” activity against several different types of viruses </w:t>
      </w:r>
      <w:r w:rsidR="00B64A0C" w:rsidRPr="00574375">
        <w:rPr>
          <w:rFonts w:asciiTheme="majorHAnsi" w:eastAsia="Times New Roman" w:hAnsiTheme="majorHAnsi" w:cstheme="majorHAnsi"/>
          <w:sz w:val="22"/>
          <w:szCs w:val="22"/>
        </w:rPr>
        <w:t>and bacteria.</w:t>
      </w:r>
    </w:p>
    <w:p w14:paraId="10EAFA02" w14:textId="0658C682" w:rsidR="003C46EE" w:rsidRDefault="003C46EE" w:rsidP="003C46EE">
      <w:pPr>
        <w:pStyle w:val="NoSpacing"/>
        <w:rPr>
          <w:rFonts w:asciiTheme="majorHAnsi" w:hAnsiTheme="majorHAnsi" w:cstheme="majorHAnsi"/>
          <w:sz w:val="22"/>
          <w:szCs w:val="22"/>
          <w:lang w:val="en"/>
        </w:rPr>
      </w:pPr>
      <w:r w:rsidRPr="00574375">
        <w:rPr>
          <w:rFonts w:asciiTheme="majorHAnsi" w:hAnsiTheme="majorHAnsi" w:cstheme="majorHAnsi"/>
          <w:sz w:val="22"/>
          <w:szCs w:val="22"/>
          <w:lang w:val="en"/>
        </w:rPr>
        <w:t>Ethema Health develops specialized world-class health centers for addiction treatment.  Addiction Recovery Institute of American (</w:t>
      </w:r>
      <w:r w:rsidR="00E13E62" w:rsidRPr="00574375">
        <w:rPr>
          <w:rFonts w:asciiTheme="majorHAnsi" w:hAnsiTheme="majorHAnsi" w:cstheme="majorHAnsi"/>
          <w:sz w:val="22"/>
          <w:szCs w:val="22"/>
          <w:lang w:val="en"/>
        </w:rPr>
        <w:t>“</w:t>
      </w:r>
      <w:r w:rsidRPr="00574375">
        <w:rPr>
          <w:rFonts w:asciiTheme="majorHAnsi" w:hAnsiTheme="majorHAnsi" w:cstheme="majorHAnsi"/>
          <w:sz w:val="22"/>
          <w:szCs w:val="22"/>
          <w:lang w:val="en"/>
        </w:rPr>
        <w:t>ARIA</w:t>
      </w:r>
      <w:r w:rsidR="00E13E62" w:rsidRPr="00574375">
        <w:rPr>
          <w:rFonts w:asciiTheme="majorHAnsi" w:hAnsiTheme="majorHAnsi" w:cstheme="majorHAnsi"/>
          <w:sz w:val="22"/>
          <w:szCs w:val="22"/>
          <w:lang w:val="en"/>
        </w:rPr>
        <w:t>”</w:t>
      </w:r>
      <w:r w:rsidRPr="00574375">
        <w:rPr>
          <w:rFonts w:asciiTheme="majorHAnsi" w:hAnsiTheme="majorHAnsi" w:cstheme="majorHAnsi"/>
          <w:sz w:val="22"/>
          <w:szCs w:val="22"/>
          <w:lang w:val="en"/>
        </w:rPr>
        <w:t xml:space="preserve">), a </w:t>
      </w:r>
      <w:r w:rsidR="00AE4686">
        <w:rPr>
          <w:rFonts w:asciiTheme="majorHAnsi" w:hAnsiTheme="majorHAnsi" w:cstheme="majorHAnsi"/>
          <w:sz w:val="22"/>
          <w:szCs w:val="22"/>
          <w:lang w:val="en"/>
        </w:rPr>
        <w:t>40</w:t>
      </w:r>
      <w:r w:rsidR="00432CAC" w:rsidRPr="00574375">
        <w:rPr>
          <w:rFonts w:asciiTheme="majorHAnsi" w:hAnsiTheme="majorHAnsi" w:cstheme="majorHAnsi"/>
          <w:sz w:val="22"/>
          <w:szCs w:val="22"/>
          <w:lang w:val="en"/>
        </w:rPr>
        <w:t>-</w:t>
      </w:r>
      <w:r w:rsidRPr="00574375">
        <w:rPr>
          <w:rFonts w:asciiTheme="majorHAnsi" w:hAnsiTheme="majorHAnsi" w:cstheme="majorHAnsi"/>
          <w:sz w:val="22"/>
          <w:szCs w:val="22"/>
          <w:lang w:val="en"/>
        </w:rPr>
        <w:t>bed addiction treatment facility</w:t>
      </w:r>
      <w:r w:rsidR="006B7B0E">
        <w:rPr>
          <w:rFonts w:asciiTheme="majorHAnsi" w:hAnsiTheme="majorHAnsi" w:cstheme="majorHAnsi"/>
          <w:sz w:val="22"/>
          <w:szCs w:val="22"/>
          <w:lang w:val="en"/>
        </w:rPr>
        <w:t>,</w:t>
      </w:r>
      <w:r w:rsidRPr="00574375">
        <w:rPr>
          <w:rFonts w:asciiTheme="majorHAnsi" w:hAnsiTheme="majorHAnsi" w:cstheme="majorHAnsi"/>
          <w:sz w:val="22"/>
          <w:szCs w:val="22"/>
          <w:lang w:val="en"/>
        </w:rPr>
        <w:t xml:space="preserve"> located in West Palm Beach Florida</w:t>
      </w:r>
      <w:r w:rsidR="006B7B0E">
        <w:rPr>
          <w:rFonts w:asciiTheme="majorHAnsi" w:hAnsiTheme="majorHAnsi" w:cstheme="majorHAnsi"/>
          <w:sz w:val="22"/>
          <w:szCs w:val="22"/>
          <w:lang w:val="en"/>
        </w:rPr>
        <w:t>,</w:t>
      </w:r>
      <w:r w:rsidRPr="00574375">
        <w:rPr>
          <w:rFonts w:asciiTheme="majorHAnsi" w:hAnsiTheme="majorHAnsi" w:cstheme="majorHAnsi"/>
          <w:sz w:val="22"/>
          <w:szCs w:val="22"/>
          <w:lang w:val="en"/>
        </w:rPr>
        <w:t xml:space="preserve"> has been using a </w:t>
      </w:r>
      <w:r w:rsidR="00F14F85">
        <w:rPr>
          <w:rFonts w:asciiTheme="majorHAnsi" w:hAnsiTheme="majorHAnsi" w:cstheme="majorHAnsi"/>
          <w:sz w:val="22"/>
          <w:szCs w:val="22"/>
          <w:lang w:val="en"/>
        </w:rPr>
        <w:t xml:space="preserve">COVID-Clear™ supplied </w:t>
      </w:r>
      <w:r w:rsidRPr="00574375">
        <w:rPr>
          <w:rFonts w:asciiTheme="majorHAnsi" w:hAnsiTheme="majorHAnsi" w:cstheme="majorHAnsi"/>
          <w:sz w:val="22"/>
          <w:szCs w:val="22"/>
          <w:lang w:val="en"/>
        </w:rPr>
        <w:t xml:space="preserve">hypochlorous acid dispersion system since the beginning of the global Coronavirus pandemic with </w:t>
      </w:r>
      <w:r w:rsidR="001566E5" w:rsidRPr="00574375">
        <w:rPr>
          <w:rFonts w:asciiTheme="majorHAnsi" w:hAnsiTheme="majorHAnsi" w:cstheme="majorHAnsi"/>
          <w:sz w:val="22"/>
          <w:szCs w:val="22"/>
          <w:lang w:val="en"/>
        </w:rPr>
        <w:t xml:space="preserve">favorable </w:t>
      </w:r>
      <w:r w:rsidRPr="00574375">
        <w:rPr>
          <w:rFonts w:asciiTheme="majorHAnsi" w:hAnsiTheme="majorHAnsi" w:cstheme="majorHAnsi"/>
          <w:sz w:val="22"/>
          <w:szCs w:val="22"/>
          <w:lang w:val="en"/>
        </w:rPr>
        <w:t>success.</w:t>
      </w:r>
      <w:r w:rsidR="001566E5" w:rsidRPr="00574375">
        <w:rPr>
          <w:rFonts w:asciiTheme="majorHAnsi" w:hAnsiTheme="majorHAnsi" w:cstheme="majorHAnsi"/>
          <w:sz w:val="22"/>
          <w:szCs w:val="22"/>
          <w:lang w:val="en"/>
        </w:rPr>
        <w:t xml:space="preserve"> </w:t>
      </w:r>
      <w:r w:rsidR="00BC3D5E" w:rsidRPr="00574375">
        <w:rPr>
          <w:rFonts w:asciiTheme="majorHAnsi" w:hAnsiTheme="majorHAnsi" w:cstheme="majorHAnsi"/>
          <w:sz w:val="22"/>
          <w:szCs w:val="22"/>
          <w:lang w:val="en"/>
        </w:rPr>
        <w:t xml:space="preserve">Now Ethema is </w:t>
      </w:r>
      <w:r w:rsidR="001566E5" w:rsidRPr="00574375">
        <w:rPr>
          <w:rFonts w:asciiTheme="majorHAnsi" w:hAnsiTheme="majorHAnsi" w:cstheme="majorHAnsi"/>
          <w:sz w:val="22"/>
          <w:szCs w:val="22"/>
          <w:lang w:val="en"/>
        </w:rPr>
        <w:t xml:space="preserve">looking to share </w:t>
      </w:r>
      <w:r w:rsidR="00966776" w:rsidRPr="00574375">
        <w:rPr>
          <w:rFonts w:asciiTheme="majorHAnsi" w:hAnsiTheme="majorHAnsi" w:cstheme="majorHAnsi"/>
          <w:sz w:val="22"/>
          <w:szCs w:val="22"/>
          <w:lang w:val="en"/>
        </w:rPr>
        <w:t xml:space="preserve">their </w:t>
      </w:r>
      <w:r w:rsidR="00927357">
        <w:rPr>
          <w:rFonts w:asciiTheme="majorHAnsi" w:hAnsiTheme="majorHAnsi" w:cstheme="majorHAnsi"/>
          <w:sz w:val="22"/>
          <w:szCs w:val="22"/>
          <w:lang w:val="en"/>
        </w:rPr>
        <w:t xml:space="preserve">experience and </w:t>
      </w:r>
      <w:r w:rsidR="00966776" w:rsidRPr="00574375">
        <w:rPr>
          <w:rFonts w:asciiTheme="majorHAnsi" w:hAnsiTheme="majorHAnsi" w:cstheme="majorHAnsi"/>
          <w:sz w:val="22"/>
          <w:szCs w:val="22"/>
          <w:lang w:val="en"/>
        </w:rPr>
        <w:t>knowledge</w:t>
      </w:r>
      <w:r w:rsidR="001566E5" w:rsidRPr="00574375">
        <w:rPr>
          <w:rFonts w:asciiTheme="majorHAnsi" w:hAnsiTheme="majorHAnsi" w:cstheme="majorHAnsi"/>
          <w:sz w:val="22"/>
          <w:szCs w:val="22"/>
          <w:lang w:val="en"/>
        </w:rPr>
        <w:t xml:space="preserve"> with similar facilities to help reduce the spread of the CoV-SARS-II virus.</w:t>
      </w:r>
      <w:r w:rsidR="00247F9E" w:rsidRPr="00574375">
        <w:rPr>
          <w:rFonts w:asciiTheme="majorHAnsi" w:hAnsiTheme="majorHAnsi" w:cstheme="majorHAnsi"/>
          <w:sz w:val="22"/>
          <w:szCs w:val="22"/>
          <w:lang w:val="en"/>
        </w:rPr>
        <w:t xml:space="preserve"> </w:t>
      </w:r>
    </w:p>
    <w:p w14:paraId="6AF57478" w14:textId="618965C5" w:rsidR="00E13E62" w:rsidRPr="00574375" w:rsidRDefault="00E13E62" w:rsidP="003C46EE">
      <w:pPr>
        <w:pStyle w:val="NoSpacing"/>
        <w:rPr>
          <w:rFonts w:asciiTheme="majorHAnsi" w:hAnsiTheme="majorHAnsi" w:cstheme="majorHAnsi"/>
          <w:strike/>
          <w:vanish/>
          <w:sz w:val="22"/>
          <w:szCs w:val="22"/>
          <w:lang w:val="en"/>
        </w:rPr>
      </w:pPr>
    </w:p>
    <w:p w14:paraId="742A1729" w14:textId="5CE9AB2D" w:rsidR="00357782" w:rsidRPr="00574375" w:rsidRDefault="00357782">
      <w:pPr>
        <w:rPr>
          <w:rFonts w:asciiTheme="majorHAnsi" w:eastAsia="Times New Roman" w:hAnsiTheme="majorHAnsi" w:cstheme="majorHAnsi"/>
          <w:sz w:val="22"/>
          <w:szCs w:val="22"/>
          <w:lang w:val="en"/>
        </w:rPr>
      </w:pPr>
      <w:r w:rsidRPr="00574375">
        <w:rPr>
          <w:rFonts w:asciiTheme="majorHAnsi" w:hAnsiTheme="majorHAnsi"/>
          <w:sz w:val="22"/>
          <w:szCs w:val="22"/>
          <w:shd w:val="clear" w:color="auto" w:fill="FFFFFF"/>
        </w:rPr>
        <w:t xml:space="preserve">Hypochlorous acid is </w:t>
      </w:r>
      <w:r w:rsidR="00E61501">
        <w:rPr>
          <w:rFonts w:asciiTheme="majorHAnsi" w:hAnsiTheme="majorHAnsi"/>
          <w:sz w:val="22"/>
          <w:szCs w:val="22"/>
          <w:shd w:val="clear" w:color="auto" w:fill="FFFFFF"/>
        </w:rPr>
        <w:t xml:space="preserve">naturally </w:t>
      </w:r>
      <w:r w:rsidR="009E48A4" w:rsidRPr="00574375">
        <w:rPr>
          <w:rFonts w:asciiTheme="majorHAnsi" w:hAnsiTheme="majorHAnsi"/>
          <w:sz w:val="22"/>
          <w:szCs w:val="22"/>
          <w:shd w:val="clear" w:color="auto" w:fill="FFFFFF"/>
        </w:rPr>
        <w:t xml:space="preserve">produced by </w:t>
      </w:r>
      <w:r w:rsidR="00E61501">
        <w:rPr>
          <w:rFonts w:asciiTheme="majorHAnsi" w:hAnsiTheme="majorHAnsi"/>
          <w:sz w:val="22"/>
          <w:szCs w:val="22"/>
          <w:shd w:val="clear" w:color="auto" w:fill="FFFFFF"/>
        </w:rPr>
        <w:t xml:space="preserve">our </w:t>
      </w:r>
      <w:r w:rsidR="009E48A4" w:rsidRPr="00574375">
        <w:rPr>
          <w:rFonts w:asciiTheme="majorHAnsi" w:hAnsiTheme="majorHAnsi"/>
          <w:sz w:val="22"/>
          <w:szCs w:val="22"/>
          <w:shd w:val="clear" w:color="auto" w:fill="FFFFFF"/>
        </w:rPr>
        <w:t xml:space="preserve">white blood cells and is an important part of </w:t>
      </w:r>
      <w:r w:rsidR="00E61501">
        <w:rPr>
          <w:rFonts w:asciiTheme="majorHAnsi" w:hAnsiTheme="majorHAnsi"/>
          <w:sz w:val="22"/>
          <w:szCs w:val="22"/>
          <w:shd w:val="clear" w:color="auto" w:fill="FFFFFF"/>
        </w:rPr>
        <w:t>the human</w:t>
      </w:r>
      <w:r w:rsidR="00E61501" w:rsidRPr="00574375">
        <w:rPr>
          <w:rFonts w:asciiTheme="majorHAnsi" w:hAnsiTheme="majorHAnsi"/>
          <w:sz w:val="22"/>
          <w:szCs w:val="22"/>
          <w:shd w:val="clear" w:color="auto" w:fill="FFFFFF"/>
        </w:rPr>
        <w:t xml:space="preserve"> </w:t>
      </w:r>
      <w:r w:rsidR="009E48A4" w:rsidRPr="00574375">
        <w:rPr>
          <w:rFonts w:asciiTheme="majorHAnsi" w:hAnsiTheme="majorHAnsi"/>
          <w:sz w:val="22"/>
          <w:szCs w:val="22"/>
          <w:shd w:val="clear" w:color="auto" w:fill="FFFFFF"/>
        </w:rPr>
        <w:t xml:space="preserve">immune system. </w:t>
      </w:r>
      <w:r w:rsidR="001F369C" w:rsidRPr="00574375">
        <w:rPr>
          <w:rFonts w:asciiTheme="majorHAnsi" w:eastAsia="Times New Roman" w:hAnsiTheme="majorHAnsi" w:cstheme="majorHAnsi"/>
          <w:sz w:val="22"/>
          <w:szCs w:val="22"/>
          <w:lang w:val="en"/>
        </w:rPr>
        <w:t xml:space="preserve">By properly controlling the balance between the concentration (“PPM”), the acidity (“pH”) and the oxidation reaction potential (“ORP”), the HOCl can be produced to closely emulate </w:t>
      </w:r>
      <w:r w:rsidR="00E9139E">
        <w:rPr>
          <w:rFonts w:asciiTheme="majorHAnsi" w:eastAsia="Times New Roman" w:hAnsiTheme="majorHAnsi" w:cstheme="majorHAnsi"/>
          <w:sz w:val="22"/>
          <w:szCs w:val="22"/>
          <w:lang w:val="en"/>
        </w:rPr>
        <w:t xml:space="preserve">the </w:t>
      </w:r>
      <w:r w:rsidR="00E9139E">
        <w:rPr>
          <w:rFonts w:asciiTheme="majorHAnsi" w:hAnsiTheme="majorHAnsi"/>
          <w:color w:val="000000"/>
          <w:sz w:val="22"/>
          <w:szCs w:val="22"/>
          <w:shd w:val="clear" w:color="auto" w:fill="FFFFFF"/>
        </w:rPr>
        <w:t xml:space="preserve">human immune system’s </w:t>
      </w:r>
      <w:r w:rsidR="00E9139E" w:rsidRPr="00966776">
        <w:rPr>
          <w:rFonts w:asciiTheme="majorHAnsi" w:hAnsiTheme="majorHAnsi"/>
          <w:color w:val="000000"/>
          <w:sz w:val="22"/>
          <w:szCs w:val="22"/>
          <w:shd w:val="clear" w:color="auto" w:fill="FFFFFF"/>
        </w:rPr>
        <w:t>neutrophils</w:t>
      </w:r>
      <w:r w:rsidR="00E9139E">
        <w:rPr>
          <w:rFonts w:asciiTheme="majorHAnsi" w:hAnsiTheme="majorHAnsi"/>
          <w:color w:val="000000"/>
          <w:sz w:val="22"/>
          <w:szCs w:val="22"/>
          <w:shd w:val="clear" w:color="auto" w:fill="FFFFFF"/>
        </w:rPr>
        <w:t>; releasing their attack</w:t>
      </w:r>
      <w:r w:rsidR="00E9139E" w:rsidRPr="00966776">
        <w:rPr>
          <w:rFonts w:asciiTheme="majorHAnsi" w:hAnsiTheme="majorHAnsi"/>
          <w:color w:val="000000"/>
          <w:sz w:val="22"/>
          <w:szCs w:val="22"/>
          <w:shd w:val="clear" w:color="auto" w:fill="FFFFFF"/>
        </w:rPr>
        <w:t xml:space="preserve"> to destroy pathogenic organisms</w:t>
      </w:r>
      <w:r w:rsidR="00E9139E">
        <w:rPr>
          <w:rFonts w:asciiTheme="majorHAnsi" w:eastAsia="Times New Roman" w:hAnsiTheme="majorHAnsi" w:cstheme="majorHAnsi"/>
          <w:color w:val="000000"/>
          <w:sz w:val="22"/>
          <w:szCs w:val="22"/>
          <w:lang w:val="en"/>
        </w:rPr>
        <w:t>.</w:t>
      </w:r>
      <w:r w:rsidR="009E48A4" w:rsidRPr="00574375">
        <w:rPr>
          <w:rFonts w:asciiTheme="majorHAnsi" w:hAnsiTheme="majorHAnsi"/>
          <w:sz w:val="22"/>
          <w:szCs w:val="22"/>
          <w:shd w:val="clear" w:color="auto" w:fill="FFFFFF"/>
        </w:rPr>
        <w:t xml:space="preserve"> </w:t>
      </w:r>
      <w:r w:rsidR="009976D0" w:rsidRPr="00574375">
        <w:rPr>
          <w:rFonts w:asciiTheme="majorHAnsi" w:hAnsiTheme="majorHAnsi"/>
          <w:sz w:val="22"/>
          <w:szCs w:val="22"/>
          <w:shd w:val="clear" w:color="auto" w:fill="FFFFFF"/>
        </w:rPr>
        <w:t>W</w:t>
      </w:r>
      <w:r w:rsidR="009E48A4" w:rsidRPr="00574375">
        <w:rPr>
          <w:rFonts w:asciiTheme="majorHAnsi" w:hAnsiTheme="majorHAnsi"/>
          <w:sz w:val="22"/>
          <w:szCs w:val="22"/>
          <w:shd w:val="clear" w:color="auto" w:fill="FFFFFF"/>
        </w:rPr>
        <w:t xml:space="preserve">hile safe for humans, HOCI can be a powerful weapon against viral outbreaks. HOCI destroys viruses by forming </w:t>
      </w:r>
      <w:r w:rsidR="00574375" w:rsidRPr="00574375">
        <w:rPr>
          <w:rFonts w:asciiTheme="majorHAnsi" w:hAnsiTheme="majorHAnsi"/>
          <w:sz w:val="22"/>
          <w:szCs w:val="22"/>
          <w:shd w:val="clear" w:color="auto" w:fill="FFFFFF"/>
        </w:rPr>
        <w:t>chloramines</w:t>
      </w:r>
      <w:r w:rsidR="009E48A4" w:rsidRPr="00574375">
        <w:rPr>
          <w:rFonts w:asciiTheme="majorHAnsi" w:hAnsiTheme="majorHAnsi"/>
          <w:sz w:val="22"/>
          <w:szCs w:val="22"/>
          <w:shd w:val="clear" w:color="auto" w:fill="FFFFFF"/>
        </w:rPr>
        <w:t xml:space="preserve"> and nitrogen-centered radicals, thus leading to single and double-stranded DNA breaks</w:t>
      </w:r>
      <w:r w:rsidR="00291DC6" w:rsidRPr="00574375">
        <w:rPr>
          <w:rFonts w:asciiTheme="majorHAnsi" w:hAnsiTheme="majorHAnsi"/>
          <w:sz w:val="22"/>
          <w:szCs w:val="22"/>
          <w:shd w:val="clear" w:color="auto" w:fill="FFFFFF"/>
        </w:rPr>
        <w:t xml:space="preserve">, which </w:t>
      </w:r>
      <w:r w:rsidR="009E48A4" w:rsidRPr="00574375">
        <w:rPr>
          <w:rFonts w:asciiTheme="majorHAnsi" w:hAnsiTheme="majorHAnsi"/>
          <w:sz w:val="22"/>
          <w:szCs w:val="22"/>
          <w:shd w:val="clear" w:color="auto" w:fill="FFFFFF"/>
        </w:rPr>
        <w:t>render the virus harmless.</w:t>
      </w:r>
      <w:r w:rsidRPr="00574375">
        <w:rPr>
          <w:rFonts w:asciiTheme="majorHAnsi" w:hAnsiTheme="majorHAnsi"/>
          <w:sz w:val="22"/>
          <w:szCs w:val="22"/>
          <w:shd w:val="clear" w:color="auto" w:fill="FFFFFF"/>
        </w:rPr>
        <w:t> </w:t>
      </w:r>
      <w:r w:rsidR="009976D0" w:rsidRPr="00574375">
        <w:rPr>
          <w:rFonts w:asciiTheme="majorHAnsi" w:hAnsiTheme="majorHAnsi"/>
          <w:sz w:val="22"/>
          <w:szCs w:val="22"/>
          <w:shd w:val="clear" w:color="auto" w:fill="FFFFFF"/>
        </w:rPr>
        <w:t xml:space="preserve">HOCI is EPA registered and FDA approved for wound care and </w:t>
      </w:r>
      <w:r w:rsidR="00F14F85">
        <w:rPr>
          <w:rFonts w:asciiTheme="majorHAnsi" w:hAnsiTheme="majorHAnsi"/>
          <w:sz w:val="22"/>
          <w:szCs w:val="22"/>
          <w:shd w:val="clear" w:color="auto" w:fill="FFFFFF"/>
        </w:rPr>
        <w:t>various forms of food</w:t>
      </w:r>
      <w:r w:rsidR="00F14F85" w:rsidRPr="00574375">
        <w:rPr>
          <w:rFonts w:asciiTheme="majorHAnsi" w:hAnsiTheme="majorHAnsi"/>
          <w:sz w:val="22"/>
          <w:szCs w:val="22"/>
          <w:shd w:val="clear" w:color="auto" w:fill="FFFFFF"/>
        </w:rPr>
        <w:t xml:space="preserve"> </w:t>
      </w:r>
      <w:r w:rsidR="009976D0" w:rsidRPr="00574375">
        <w:rPr>
          <w:rFonts w:asciiTheme="majorHAnsi" w:hAnsiTheme="majorHAnsi"/>
          <w:sz w:val="22"/>
          <w:szCs w:val="22"/>
          <w:shd w:val="clear" w:color="auto" w:fill="FFFFFF"/>
        </w:rPr>
        <w:t xml:space="preserve">processing. </w:t>
      </w:r>
    </w:p>
    <w:p w14:paraId="0DC77BFB" w14:textId="77777777" w:rsidR="00357782" w:rsidRPr="00574375" w:rsidRDefault="00357782" w:rsidP="00357782">
      <w:pPr>
        <w:rPr>
          <w:rFonts w:asciiTheme="majorHAnsi" w:eastAsia="Times New Roman" w:hAnsiTheme="majorHAnsi" w:cstheme="majorHAnsi"/>
          <w:sz w:val="22"/>
          <w:szCs w:val="22"/>
          <w:lang w:val="en"/>
        </w:rPr>
      </w:pPr>
    </w:p>
    <w:p w14:paraId="315115DC" w14:textId="1E3E0E88" w:rsidR="003E7C1E" w:rsidRPr="00574375" w:rsidRDefault="00574375" w:rsidP="000E68E9">
      <w:pPr>
        <w:rPr>
          <w:rFonts w:asciiTheme="majorHAnsi" w:eastAsia="Times New Roman" w:hAnsiTheme="majorHAnsi" w:cstheme="majorHAnsi"/>
          <w:sz w:val="22"/>
          <w:szCs w:val="22"/>
          <w:lang w:val="en"/>
        </w:rPr>
      </w:pPr>
      <w:r w:rsidRPr="00574375">
        <w:rPr>
          <w:rFonts w:asciiTheme="majorHAnsi" w:eastAsia="Times New Roman" w:hAnsiTheme="majorHAnsi" w:cstheme="majorHAnsi"/>
          <w:sz w:val="22"/>
          <w:szCs w:val="22"/>
          <w:lang w:val="en"/>
        </w:rPr>
        <w:t>“</w:t>
      </w:r>
      <w:r w:rsidR="008B193B" w:rsidRPr="00574375">
        <w:rPr>
          <w:rFonts w:asciiTheme="majorHAnsi" w:eastAsia="Times New Roman" w:hAnsiTheme="majorHAnsi" w:cstheme="majorHAnsi"/>
          <w:sz w:val="22"/>
          <w:szCs w:val="22"/>
          <w:lang w:val="en"/>
        </w:rPr>
        <w:t>W</w:t>
      </w:r>
      <w:r w:rsidR="0054466E" w:rsidRPr="00574375">
        <w:rPr>
          <w:rFonts w:asciiTheme="majorHAnsi" w:eastAsia="Times New Roman" w:hAnsiTheme="majorHAnsi" w:cstheme="majorHAnsi"/>
          <w:sz w:val="22"/>
          <w:szCs w:val="22"/>
          <w:lang w:val="en"/>
        </w:rPr>
        <w:t xml:space="preserve">e already have the programs in place to </w:t>
      </w:r>
      <w:r w:rsidR="00855F8E" w:rsidRPr="00574375">
        <w:rPr>
          <w:rFonts w:asciiTheme="majorHAnsi" w:eastAsia="Times New Roman" w:hAnsiTheme="majorHAnsi" w:cstheme="majorHAnsi"/>
          <w:sz w:val="22"/>
          <w:szCs w:val="22"/>
          <w:lang w:val="en"/>
        </w:rPr>
        <w:t>provide long-term antimicrobial protection for virtually all workplace surfaces; the ability to provide</w:t>
      </w:r>
      <w:r w:rsidR="00966776" w:rsidRPr="00574375">
        <w:rPr>
          <w:rFonts w:asciiTheme="majorHAnsi" w:eastAsia="Times New Roman" w:hAnsiTheme="majorHAnsi" w:cstheme="majorHAnsi"/>
          <w:sz w:val="22"/>
          <w:szCs w:val="22"/>
          <w:lang w:val="en"/>
        </w:rPr>
        <w:t xml:space="preserve"> app based</w:t>
      </w:r>
      <w:r w:rsidR="00855F8E" w:rsidRPr="00574375">
        <w:rPr>
          <w:rFonts w:asciiTheme="majorHAnsi" w:eastAsia="Times New Roman" w:hAnsiTheme="majorHAnsi" w:cstheme="majorHAnsi"/>
          <w:sz w:val="22"/>
          <w:szCs w:val="22"/>
          <w:lang w:val="en"/>
        </w:rPr>
        <w:t xml:space="preserve"> ACHU@work technology to </w:t>
      </w:r>
      <w:r w:rsidR="0054466E" w:rsidRPr="00574375">
        <w:rPr>
          <w:rFonts w:asciiTheme="majorHAnsi" w:eastAsia="Times New Roman" w:hAnsiTheme="majorHAnsi" w:cstheme="majorHAnsi"/>
          <w:sz w:val="22"/>
          <w:szCs w:val="22"/>
          <w:lang w:val="en"/>
        </w:rPr>
        <w:t>monitor the health of the individual workers via a wearable</w:t>
      </w:r>
      <w:r w:rsidR="00855F8E" w:rsidRPr="00574375">
        <w:rPr>
          <w:rFonts w:asciiTheme="majorHAnsi" w:eastAsia="Times New Roman" w:hAnsiTheme="majorHAnsi" w:cstheme="majorHAnsi"/>
          <w:sz w:val="22"/>
          <w:szCs w:val="22"/>
          <w:lang w:val="en"/>
        </w:rPr>
        <w:t xml:space="preserve"> (</w:t>
      </w:r>
      <w:r w:rsidR="0054466E" w:rsidRPr="00574375">
        <w:rPr>
          <w:rFonts w:asciiTheme="majorHAnsi" w:eastAsia="Times New Roman" w:hAnsiTheme="majorHAnsi" w:cstheme="majorHAnsi"/>
          <w:sz w:val="22"/>
          <w:szCs w:val="22"/>
          <w:lang w:val="en"/>
        </w:rPr>
        <w:t xml:space="preserve">such as a </w:t>
      </w:r>
      <w:r w:rsidR="00855F8E" w:rsidRPr="00574375">
        <w:rPr>
          <w:rFonts w:asciiTheme="majorHAnsi" w:eastAsia="Times New Roman" w:hAnsiTheme="majorHAnsi" w:cstheme="majorHAnsi"/>
          <w:sz w:val="22"/>
          <w:szCs w:val="22"/>
          <w:lang w:val="en"/>
        </w:rPr>
        <w:t>Fitbit</w:t>
      </w:r>
      <w:r w:rsidR="00F14F85">
        <w:rPr>
          <w:rFonts w:asciiTheme="majorHAnsi" w:eastAsia="Times New Roman" w:hAnsiTheme="majorHAnsi" w:cstheme="majorHAnsi"/>
          <w:sz w:val="22"/>
          <w:szCs w:val="22"/>
          <w:lang w:val="en"/>
        </w:rPr>
        <w:t>®</w:t>
      </w:r>
      <w:r w:rsidR="0054466E" w:rsidRPr="00574375">
        <w:rPr>
          <w:rFonts w:asciiTheme="majorHAnsi" w:eastAsia="Times New Roman" w:hAnsiTheme="majorHAnsi" w:cstheme="majorHAnsi"/>
          <w:sz w:val="22"/>
          <w:szCs w:val="22"/>
          <w:lang w:val="en"/>
        </w:rPr>
        <w:t xml:space="preserve"> or </w:t>
      </w:r>
      <w:r w:rsidR="00855F8E" w:rsidRPr="00574375">
        <w:rPr>
          <w:rFonts w:asciiTheme="majorHAnsi" w:eastAsia="Times New Roman" w:hAnsiTheme="majorHAnsi" w:cstheme="majorHAnsi"/>
          <w:sz w:val="22"/>
          <w:szCs w:val="22"/>
          <w:lang w:val="en"/>
        </w:rPr>
        <w:t>Apple Watch</w:t>
      </w:r>
      <w:r w:rsidR="00F14F85">
        <w:rPr>
          <w:rFonts w:asciiTheme="majorHAnsi" w:eastAsia="Times New Roman" w:hAnsiTheme="majorHAnsi" w:cstheme="majorHAnsi"/>
          <w:sz w:val="22"/>
          <w:szCs w:val="22"/>
          <w:lang w:val="en"/>
        </w:rPr>
        <w:t>®</w:t>
      </w:r>
      <w:r w:rsidR="00855F8E" w:rsidRPr="00574375">
        <w:rPr>
          <w:rFonts w:asciiTheme="majorHAnsi" w:eastAsia="Times New Roman" w:hAnsiTheme="majorHAnsi" w:cstheme="majorHAnsi"/>
          <w:sz w:val="22"/>
          <w:szCs w:val="22"/>
          <w:lang w:val="en"/>
        </w:rPr>
        <w:t xml:space="preserve">); and we have COVID-19 rapid testing capability to help employers maintain a safe work force. So, adding continuous pathogen protection that can be provided through the application of HOCl technology makes a lot of sense. </w:t>
      </w:r>
      <w:r w:rsidR="003E7C1E" w:rsidRPr="00574375">
        <w:rPr>
          <w:rFonts w:asciiTheme="majorHAnsi" w:eastAsia="Times New Roman" w:hAnsiTheme="majorHAnsi" w:cstheme="majorHAnsi"/>
          <w:sz w:val="22"/>
          <w:szCs w:val="22"/>
          <w:lang w:val="en"/>
        </w:rPr>
        <w:t xml:space="preserve">We are </w:t>
      </w:r>
      <w:r w:rsidR="003E7C1E" w:rsidRPr="00574375">
        <w:rPr>
          <w:rFonts w:asciiTheme="majorHAnsi" w:eastAsia="Times New Roman" w:hAnsiTheme="majorHAnsi" w:cstheme="majorHAnsi"/>
          <w:sz w:val="22"/>
          <w:szCs w:val="22"/>
          <w:lang w:val="en"/>
        </w:rPr>
        <w:lastRenderedPageBreak/>
        <w:t xml:space="preserve">so pleased to </w:t>
      </w:r>
      <w:r w:rsidR="00357782" w:rsidRPr="00574375">
        <w:rPr>
          <w:rFonts w:asciiTheme="majorHAnsi" w:eastAsia="Times New Roman" w:hAnsiTheme="majorHAnsi" w:cstheme="majorHAnsi"/>
          <w:sz w:val="22"/>
          <w:szCs w:val="22"/>
          <w:lang w:val="en"/>
        </w:rPr>
        <w:t>have our scientific team</w:t>
      </w:r>
      <w:r w:rsidR="006F1CE7" w:rsidRPr="00574375">
        <w:rPr>
          <w:rFonts w:asciiTheme="majorHAnsi" w:eastAsia="Times New Roman" w:hAnsiTheme="majorHAnsi" w:cstheme="majorHAnsi"/>
          <w:sz w:val="22"/>
          <w:szCs w:val="22"/>
          <w:lang w:val="en"/>
        </w:rPr>
        <w:t>s</w:t>
      </w:r>
      <w:r w:rsidR="00357782" w:rsidRPr="00574375">
        <w:rPr>
          <w:rFonts w:asciiTheme="majorHAnsi" w:eastAsia="Times New Roman" w:hAnsiTheme="majorHAnsi" w:cstheme="majorHAnsi"/>
          <w:sz w:val="22"/>
          <w:szCs w:val="22"/>
          <w:lang w:val="en"/>
        </w:rPr>
        <w:t xml:space="preserve"> </w:t>
      </w:r>
      <w:r w:rsidR="003E7C1E" w:rsidRPr="00574375">
        <w:rPr>
          <w:rFonts w:asciiTheme="majorHAnsi" w:eastAsia="Times New Roman" w:hAnsiTheme="majorHAnsi" w:cstheme="majorHAnsi"/>
          <w:sz w:val="22"/>
          <w:szCs w:val="22"/>
          <w:lang w:val="en"/>
        </w:rPr>
        <w:t>collaborating to see how we can open up more opportunities to distribute this clean, green and safe solution,” said, Sparta President John O’Bireck.</w:t>
      </w:r>
    </w:p>
    <w:p w14:paraId="21ABD150" w14:textId="57899D76" w:rsidR="008B193B" w:rsidRPr="00574375" w:rsidRDefault="008B193B" w:rsidP="000E68E9">
      <w:pPr>
        <w:rPr>
          <w:rFonts w:asciiTheme="majorHAnsi" w:eastAsia="Times New Roman" w:hAnsiTheme="majorHAnsi" w:cstheme="majorHAnsi"/>
          <w:sz w:val="22"/>
          <w:szCs w:val="22"/>
          <w:lang w:val="en"/>
        </w:rPr>
      </w:pPr>
    </w:p>
    <w:p w14:paraId="556AA8EF" w14:textId="4DC03213" w:rsidR="008B193B" w:rsidRPr="00574375" w:rsidRDefault="008B193B" w:rsidP="000E68E9">
      <w:pPr>
        <w:rPr>
          <w:rFonts w:asciiTheme="majorHAnsi" w:eastAsia="Times New Roman" w:hAnsiTheme="majorHAnsi" w:cstheme="majorHAnsi"/>
          <w:sz w:val="22"/>
          <w:szCs w:val="22"/>
          <w:lang w:val="en"/>
        </w:rPr>
      </w:pPr>
      <w:r w:rsidRPr="00574375">
        <w:rPr>
          <w:rFonts w:asciiTheme="majorHAnsi" w:eastAsia="Times New Roman" w:hAnsiTheme="majorHAnsi" w:cstheme="majorHAnsi"/>
          <w:sz w:val="22"/>
          <w:szCs w:val="22"/>
          <w:lang w:val="en"/>
        </w:rPr>
        <w:t>Scientists repor</w:t>
      </w:r>
      <w:r w:rsidR="009976D0" w:rsidRPr="00574375">
        <w:rPr>
          <w:rFonts w:asciiTheme="majorHAnsi" w:eastAsia="Times New Roman" w:hAnsiTheme="majorHAnsi" w:cstheme="majorHAnsi"/>
          <w:sz w:val="22"/>
          <w:szCs w:val="22"/>
          <w:lang w:val="en"/>
        </w:rPr>
        <w:t>t</w:t>
      </w:r>
      <w:r w:rsidRPr="00574375">
        <w:rPr>
          <w:rFonts w:asciiTheme="majorHAnsi" w:eastAsia="Times New Roman" w:hAnsiTheme="majorHAnsi" w:cstheme="majorHAnsi"/>
          <w:sz w:val="22"/>
          <w:szCs w:val="22"/>
          <w:lang w:val="en"/>
        </w:rPr>
        <w:t xml:space="preserve"> that in the past</w:t>
      </w:r>
      <w:r w:rsidR="007B40EF">
        <w:rPr>
          <w:rFonts w:asciiTheme="majorHAnsi" w:eastAsia="Times New Roman" w:hAnsiTheme="majorHAnsi" w:cstheme="majorHAnsi"/>
          <w:sz w:val="22"/>
          <w:szCs w:val="22"/>
          <w:lang w:val="en"/>
        </w:rPr>
        <w:t>,</w:t>
      </w:r>
      <w:r w:rsidRPr="00574375">
        <w:rPr>
          <w:rFonts w:asciiTheme="majorHAnsi" w:eastAsia="Times New Roman" w:hAnsiTheme="majorHAnsi" w:cstheme="majorHAnsi"/>
          <w:sz w:val="22"/>
          <w:szCs w:val="22"/>
          <w:lang w:val="en"/>
        </w:rPr>
        <w:t xml:space="preserve"> it was difficult to produce large amounts of HOCI in a cost-effective manner and without traces of salt being left behind.</w:t>
      </w:r>
    </w:p>
    <w:p w14:paraId="1A4BD649" w14:textId="6A686AFC" w:rsidR="006F1CE7" w:rsidRPr="00574375" w:rsidRDefault="006F1CE7" w:rsidP="000E68E9">
      <w:pPr>
        <w:rPr>
          <w:rFonts w:asciiTheme="majorHAnsi" w:eastAsia="Times New Roman" w:hAnsiTheme="majorHAnsi" w:cstheme="majorHAnsi"/>
          <w:sz w:val="22"/>
          <w:szCs w:val="22"/>
          <w:lang w:val="en"/>
        </w:rPr>
      </w:pPr>
    </w:p>
    <w:p w14:paraId="41BEDD29" w14:textId="7D67A0FD" w:rsidR="006F1CE7" w:rsidRDefault="008B193B" w:rsidP="006F1CE7">
      <w:pPr>
        <w:rPr>
          <w:rFonts w:asciiTheme="majorHAnsi" w:eastAsia="Times New Roman" w:hAnsiTheme="majorHAnsi" w:cstheme="majorHAnsi"/>
          <w:sz w:val="22"/>
          <w:szCs w:val="22"/>
          <w:lang w:val="en"/>
        </w:rPr>
      </w:pPr>
      <w:r w:rsidRPr="00574375">
        <w:rPr>
          <w:rFonts w:asciiTheme="majorHAnsi" w:eastAsia="Times New Roman" w:hAnsiTheme="majorHAnsi" w:cstheme="majorHAnsi"/>
          <w:sz w:val="22"/>
          <w:szCs w:val="22"/>
          <w:lang w:val="en"/>
        </w:rPr>
        <w:t>“T</w:t>
      </w:r>
      <w:r w:rsidR="006F1CE7" w:rsidRPr="00574375">
        <w:rPr>
          <w:rFonts w:asciiTheme="majorHAnsi" w:eastAsia="Times New Roman" w:hAnsiTheme="majorHAnsi" w:cstheme="majorHAnsi"/>
          <w:sz w:val="22"/>
          <w:szCs w:val="22"/>
          <w:lang w:val="en"/>
        </w:rPr>
        <w:t xml:space="preserve">hanks to advances in technology made in the food processing arena it is our </w:t>
      </w:r>
      <w:r w:rsidR="00F14F85">
        <w:rPr>
          <w:rFonts w:asciiTheme="majorHAnsi" w:eastAsia="Times New Roman" w:hAnsiTheme="majorHAnsi" w:cstheme="majorHAnsi"/>
          <w:sz w:val="22"/>
          <w:szCs w:val="22"/>
          <w:lang w:val="en"/>
        </w:rPr>
        <w:t>expectation</w:t>
      </w:r>
      <w:r w:rsidR="00F14F85" w:rsidRPr="00574375">
        <w:rPr>
          <w:rFonts w:asciiTheme="majorHAnsi" w:eastAsia="Times New Roman" w:hAnsiTheme="majorHAnsi" w:cstheme="majorHAnsi"/>
          <w:sz w:val="22"/>
          <w:szCs w:val="22"/>
          <w:lang w:val="en"/>
        </w:rPr>
        <w:t xml:space="preserve"> </w:t>
      </w:r>
      <w:r w:rsidR="006F1CE7" w:rsidRPr="00574375">
        <w:rPr>
          <w:rFonts w:asciiTheme="majorHAnsi" w:eastAsia="Times New Roman" w:hAnsiTheme="majorHAnsi" w:cstheme="majorHAnsi"/>
          <w:sz w:val="22"/>
          <w:szCs w:val="22"/>
          <w:lang w:val="en"/>
        </w:rPr>
        <w:t>that we will be able to offer an affordable and residue free hypochlorous acid solution that can be used in various markets,” said Mr. Len Shara P.Eng., Sparta Group’s Lead Scientist</w:t>
      </w:r>
      <w:r w:rsidR="002C4CD6">
        <w:rPr>
          <w:rFonts w:asciiTheme="majorHAnsi" w:eastAsia="Times New Roman" w:hAnsiTheme="majorHAnsi" w:cstheme="majorHAnsi"/>
          <w:sz w:val="22"/>
          <w:szCs w:val="22"/>
          <w:lang w:val="en"/>
        </w:rPr>
        <w:t xml:space="preserve"> and member of Sparta’s Technical Advisory Board</w:t>
      </w:r>
      <w:r w:rsidR="006F1CE7" w:rsidRPr="00574375">
        <w:rPr>
          <w:rFonts w:asciiTheme="majorHAnsi" w:eastAsia="Times New Roman" w:hAnsiTheme="majorHAnsi" w:cstheme="majorHAnsi"/>
          <w:sz w:val="22"/>
          <w:szCs w:val="22"/>
          <w:lang w:val="en"/>
        </w:rPr>
        <w:t xml:space="preserve">. </w:t>
      </w:r>
    </w:p>
    <w:p w14:paraId="77B3DE90" w14:textId="77777777" w:rsidR="00B830EA" w:rsidRDefault="00B830EA" w:rsidP="006F1CE7">
      <w:pPr>
        <w:rPr>
          <w:rFonts w:asciiTheme="majorHAnsi" w:eastAsia="Times New Roman" w:hAnsiTheme="majorHAnsi" w:cstheme="majorHAnsi"/>
          <w:sz w:val="22"/>
          <w:szCs w:val="22"/>
          <w:lang w:val="en"/>
        </w:rPr>
      </w:pPr>
    </w:p>
    <w:p w14:paraId="1DB7E13B" w14:textId="77777777" w:rsidR="00B830EA" w:rsidRDefault="00B830EA" w:rsidP="00B830EA">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About Ethema</w:t>
      </w:r>
    </w:p>
    <w:p w14:paraId="32485925" w14:textId="7DD3707E" w:rsidR="00B830EA" w:rsidRDefault="00B830EA" w:rsidP="00B830EA">
      <w:pPr>
        <w:pStyle w:val="NormalWeb"/>
        <w:spacing w:before="0" w:beforeAutospacing="0" w:after="0" w:afterAutospacing="0"/>
        <w:rPr>
          <w:rFonts w:asciiTheme="majorHAnsi" w:hAnsiTheme="majorHAnsi" w:cstheme="majorHAnsi"/>
          <w:color w:val="1D2228"/>
          <w:sz w:val="22"/>
          <w:szCs w:val="22"/>
        </w:rPr>
      </w:pPr>
      <w:r>
        <w:rPr>
          <w:rFonts w:asciiTheme="majorHAnsi" w:hAnsiTheme="majorHAnsi" w:cstheme="majorHAnsi"/>
          <w:color w:val="1D2228"/>
          <w:sz w:val="22"/>
          <w:szCs w:val="22"/>
        </w:rPr>
        <w:t xml:space="preserve">Ethema Health Corporation (OTCPINK: GRST) operates in the behavioral healthcare space specifically in the treatment of substance use disorders. Ethema developed a unique style of treatment over the last </w:t>
      </w:r>
      <w:r w:rsidR="00AE4686">
        <w:rPr>
          <w:rFonts w:asciiTheme="majorHAnsi" w:hAnsiTheme="majorHAnsi" w:cstheme="majorHAnsi"/>
          <w:color w:val="1D2228"/>
          <w:sz w:val="22"/>
          <w:szCs w:val="22"/>
        </w:rPr>
        <w:t xml:space="preserve">decade </w:t>
      </w:r>
      <w:r>
        <w:rPr>
          <w:rFonts w:asciiTheme="majorHAnsi" w:hAnsiTheme="majorHAnsi" w:cstheme="majorHAnsi"/>
          <w:color w:val="1D2228"/>
          <w:sz w:val="22"/>
          <w:szCs w:val="22"/>
        </w:rPr>
        <w:t>and has had much success with in-patient treatment for adults. Ethema will continue to develop world class programs and techniques for North America. For more information you can visit our website at</w:t>
      </w:r>
      <w:r>
        <w:rPr>
          <w:rStyle w:val="apple-converted-space"/>
          <w:rFonts w:asciiTheme="majorHAnsi" w:hAnsiTheme="majorHAnsi" w:cstheme="majorHAnsi"/>
          <w:color w:val="1D2228"/>
          <w:sz w:val="22"/>
          <w:szCs w:val="22"/>
        </w:rPr>
        <w:t> </w:t>
      </w:r>
      <w:hyperlink r:id="rId6" w:tgtFrame="_blank" w:history="1">
        <w:r>
          <w:rPr>
            <w:rStyle w:val="Hyperlink"/>
            <w:rFonts w:asciiTheme="majorHAnsi" w:hAnsiTheme="majorHAnsi" w:cstheme="majorHAnsi"/>
            <w:color w:val="003ABC"/>
            <w:sz w:val="22"/>
            <w:szCs w:val="22"/>
          </w:rPr>
          <w:t>www.ethemahealth.com</w:t>
        </w:r>
      </w:hyperlink>
      <w:r>
        <w:rPr>
          <w:rFonts w:asciiTheme="majorHAnsi" w:hAnsiTheme="majorHAnsi" w:cstheme="majorHAnsi"/>
          <w:color w:val="1D2228"/>
          <w:sz w:val="22"/>
          <w:szCs w:val="22"/>
        </w:rPr>
        <w:t>.</w:t>
      </w:r>
    </w:p>
    <w:p w14:paraId="16BA53AD" w14:textId="0528DDF5" w:rsidR="00040BD3" w:rsidRDefault="00040BD3" w:rsidP="000E68E9">
      <w:pPr>
        <w:rPr>
          <w:rFonts w:asciiTheme="majorHAnsi" w:eastAsia="Times New Roman" w:hAnsiTheme="majorHAnsi" w:cstheme="majorHAnsi"/>
          <w:color w:val="000000"/>
          <w:sz w:val="22"/>
          <w:szCs w:val="22"/>
          <w:lang w:val="en"/>
        </w:rPr>
      </w:pPr>
    </w:p>
    <w:p w14:paraId="51EE1149" w14:textId="714172E1" w:rsidR="002724D7" w:rsidRPr="00DE74B9" w:rsidRDefault="002724D7" w:rsidP="002724D7">
      <w:pPr>
        <w:rPr>
          <w:rFonts w:asciiTheme="majorHAnsi" w:eastAsia="Times New Roman" w:hAnsiTheme="majorHAnsi" w:cstheme="majorHAnsi"/>
          <w:b/>
          <w:bCs/>
          <w:sz w:val="22"/>
          <w:szCs w:val="22"/>
        </w:rPr>
      </w:pPr>
      <w:r w:rsidRPr="00DE74B9">
        <w:rPr>
          <w:rFonts w:asciiTheme="majorHAnsi" w:eastAsia="Times New Roman" w:hAnsiTheme="majorHAnsi" w:cstheme="majorHAnsi"/>
          <w:b/>
          <w:bCs/>
          <w:sz w:val="22"/>
          <w:szCs w:val="22"/>
        </w:rPr>
        <w:t>About Sparta</w:t>
      </w:r>
    </w:p>
    <w:p w14:paraId="3519F257" w14:textId="77777777" w:rsidR="002724D7" w:rsidRPr="00223A5F" w:rsidRDefault="002724D7" w:rsidP="002724D7">
      <w:pPr>
        <w:rPr>
          <w:rFonts w:asciiTheme="majorHAnsi" w:eastAsia="Times New Roman" w:hAnsiTheme="majorHAnsi" w:cstheme="majorHAnsi"/>
          <w:sz w:val="22"/>
          <w:szCs w:val="22"/>
        </w:rPr>
      </w:pPr>
      <w:r w:rsidRPr="00223A5F">
        <w:rPr>
          <w:rFonts w:asciiTheme="majorHAnsi" w:eastAsia="Times New Roman" w:hAnsiTheme="majorHAnsi" w:cstheme="majorHAnsi"/>
          <w:sz w:val="22"/>
          <w:szCs w:val="22"/>
        </w:rPr>
        <w:t xml:space="preserve">Sparta Group (a.k.a. Sparta Capital Ltd.) is a technology-based company that owns or holds a controlling interest in a network of independent businesses that supply energy saving technologies designed to reduce energy inefficiencies, achieve reduced emissions and increase operating efficiencies in various industries. In response to the COVID-19 crisis, Sparta has also expanded its scope to help facilitate supply of necessary materials while assisting talented inventors who are looking to introduce innovative technical solutions that will bring greater normalcy to the post COVID-19 world. Sparta’s network of independent businesses provides a wide range of specialized energy capturing, converting, optimizing, and related services to the commercial sector. Sparta provides capital, technical and engineering expertise, legal support, financial and accounting knowledge, strategic planning and other shared services to its independent businesses. </w:t>
      </w:r>
    </w:p>
    <w:p w14:paraId="3F72BEC2" w14:textId="7CA2D1DC" w:rsidR="002724D7" w:rsidRPr="00223A5F" w:rsidRDefault="002724D7" w:rsidP="002724D7">
      <w:pPr>
        <w:spacing w:before="100" w:beforeAutospacing="1" w:after="100" w:afterAutospacing="1"/>
        <w:rPr>
          <w:rFonts w:asciiTheme="majorHAnsi" w:eastAsia="Times New Roman" w:hAnsiTheme="majorHAnsi" w:cstheme="majorHAnsi"/>
          <w:sz w:val="22"/>
          <w:szCs w:val="22"/>
        </w:rPr>
      </w:pPr>
      <w:r w:rsidRPr="00223A5F">
        <w:rPr>
          <w:rFonts w:asciiTheme="majorHAnsi" w:eastAsia="Times New Roman" w:hAnsiTheme="majorHAnsi" w:cstheme="majorHAnsi"/>
          <w:sz w:val="22"/>
          <w:szCs w:val="22"/>
        </w:rPr>
        <w:t xml:space="preserve">Sparta is a publicly traded company listed on the TSX Venture Exchange Inc. under the symbol "SAY" (TSX.V: SAY). Additional information is available at </w:t>
      </w:r>
      <w:hyperlink r:id="rId7" w:history="1">
        <w:r w:rsidR="00B830EA" w:rsidRPr="006F413D">
          <w:rPr>
            <w:rStyle w:val="Hyperlink"/>
            <w:rFonts w:asciiTheme="majorHAnsi" w:eastAsia="Times New Roman" w:hAnsiTheme="majorHAnsi" w:cstheme="majorHAnsi"/>
            <w:sz w:val="22"/>
            <w:szCs w:val="22"/>
          </w:rPr>
          <w:t>www.spartagroup.ca</w:t>
        </w:r>
      </w:hyperlink>
      <w:r w:rsidR="00B830EA">
        <w:rPr>
          <w:rFonts w:asciiTheme="majorHAnsi" w:eastAsia="Times New Roman" w:hAnsiTheme="majorHAnsi" w:cstheme="majorHAnsi"/>
          <w:sz w:val="22"/>
          <w:szCs w:val="22"/>
        </w:rPr>
        <w:t xml:space="preserve"> </w:t>
      </w:r>
      <w:r w:rsidRPr="00223A5F">
        <w:rPr>
          <w:rFonts w:asciiTheme="majorHAnsi" w:eastAsia="Times New Roman" w:hAnsiTheme="majorHAnsi" w:cstheme="majorHAnsi"/>
          <w:sz w:val="22"/>
          <w:szCs w:val="22"/>
        </w:rPr>
        <w:t xml:space="preserve">or on SEDAR at </w:t>
      </w:r>
      <w:hyperlink r:id="rId8" w:history="1">
        <w:r w:rsidRPr="00B830EA">
          <w:rPr>
            <w:rStyle w:val="Hyperlink"/>
            <w:rFonts w:asciiTheme="majorHAnsi" w:eastAsia="Times New Roman" w:hAnsiTheme="majorHAnsi" w:cstheme="majorHAnsi"/>
            <w:sz w:val="22"/>
            <w:szCs w:val="22"/>
          </w:rPr>
          <w:t>www.sedar.com</w:t>
        </w:r>
      </w:hyperlink>
      <w:r w:rsidRPr="00223A5F">
        <w:rPr>
          <w:rFonts w:asciiTheme="majorHAnsi" w:eastAsia="Times New Roman" w:hAnsiTheme="majorHAnsi" w:cstheme="majorHAnsi"/>
          <w:sz w:val="22"/>
          <w:szCs w:val="22"/>
        </w:rPr>
        <w:t xml:space="preserve">. </w:t>
      </w:r>
    </w:p>
    <w:p w14:paraId="300CF96F" w14:textId="77777777" w:rsidR="002724D7" w:rsidRPr="00223A5F" w:rsidRDefault="002724D7" w:rsidP="002724D7">
      <w:pPr>
        <w:spacing w:before="100" w:beforeAutospacing="1" w:after="100" w:afterAutospacing="1"/>
        <w:rPr>
          <w:rFonts w:asciiTheme="majorHAnsi" w:eastAsia="Times New Roman" w:hAnsiTheme="majorHAnsi" w:cstheme="majorHAnsi"/>
          <w:sz w:val="22"/>
          <w:szCs w:val="22"/>
        </w:rPr>
      </w:pPr>
      <w:r w:rsidRPr="00223A5F">
        <w:rPr>
          <w:rFonts w:asciiTheme="majorHAnsi" w:eastAsia="Times New Roman" w:hAnsiTheme="majorHAnsi" w:cstheme="majorHAnsi"/>
          <w:sz w:val="22"/>
          <w:szCs w:val="22"/>
        </w:rPr>
        <w:t xml:space="preserve">For further information please contact: </w:t>
      </w:r>
    </w:p>
    <w:p w14:paraId="7CC9F2CF" w14:textId="77777777" w:rsidR="002724D7" w:rsidRDefault="002724D7" w:rsidP="002724D7">
      <w:pPr>
        <w:rPr>
          <w:rFonts w:asciiTheme="majorHAnsi" w:eastAsia="Times New Roman" w:hAnsiTheme="majorHAnsi" w:cstheme="majorHAnsi"/>
          <w:sz w:val="22"/>
          <w:szCs w:val="22"/>
        </w:rPr>
      </w:pPr>
      <w:r w:rsidRPr="00223A5F">
        <w:rPr>
          <w:rFonts w:asciiTheme="majorHAnsi" w:eastAsia="Times New Roman" w:hAnsiTheme="majorHAnsi" w:cstheme="majorHAnsi"/>
          <w:sz w:val="22"/>
          <w:szCs w:val="22"/>
        </w:rPr>
        <w:t>John O’Bireck, President</w:t>
      </w:r>
      <w:r w:rsidRPr="00223A5F">
        <w:rPr>
          <w:rFonts w:asciiTheme="majorHAnsi" w:eastAsia="Times New Roman" w:hAnsiTheme="majorHAnsi" w:cstheme="majorHAnsi"/>
          <w:sz w:val="22"/>
          <w:szCs w:val="22"/>
        </w:rPr>
        <w:br/>
        <w:t xml:space="preserve">Email: </w:t>
      </w:r>
      <w:hyperlink r:id="rId9" w:history="1">
        <w:r w:rsidRPr="002639E7">
          <w:rPr>
            <w:rStyle w:val="Hyperlink"/>
            <w:rFonts w:asciiTheme="majorHAnsi" w:eastAsia="Times New Roman" w:hAnsiTheme="majorHAnsi" w:cstheme="majorHAnsi"/>
            <w:sz w:val="22"/>
            <w:szCs w:val="22"/>
          </w:rPr>
          <w:t>jobireck@spartagroup.ca</w:t>
        </w:r>
      </w:hyperlink>
    </w:p>
    <w:p w14:paraId="6A74E715" w14:textId="77777777" w:rsidR="002724D7" w:rsidRPr="00223A5F" w:rsidRDefault="002724D7" w:rsidP="002724D7">
      <w:pPr>
        <w:rPr>
          <w:rFonts w:asciiTheme="majorHAnsi" w:eastAsia="Times New Roman" w:hAnsiTheme="majorHAnsi" w:cstheme="majorHAnsi"/>
          <w:sz w:val="22"/>
          <w:szCs w:val="22"/>
        </w:rPr>
      </w:pPr>
      <w:r w:rsidRPr="00223A5F">
        <w:rPr>
          <w:rFonts w:asciiTheme="majorHAnsi" w:eastAsia="Times New Roman" w:hAnsiTheme="majorHAnsi" w:cstheme="majorHAnsi"/>
          <w:sz w:val="22"/>
          <w:szCs w:val="22"/>
        </w:rPr>
        <w:t xml:space="preserve">Telephone: (905) 751-8004 </w:t>
      </w:r>
    </w:p>
    <w:p w14:paraId="10B4A5E2" w14:textId="1DDBDA6C" w:rsidR="002724D7" w:rsidRPr="008C4C58" w:rsidRDefault="002724D7" w:rsidP="002724D7">
      <w:pPr>
        <w:spacing w:before="100" w:beforeAutospacing="1" w:after="100" w:afterAutospacing="1"/>
        <w:jc w:val="both"/>
        <w:rPr>
          <w:rFonts w:ascii="Times New Roman" w:eastAsia="Times New Roman" w:hAnsi="Times New Roman" w:cs="Times New Roman"/>
        </w:rPr>
      </w:pPr>
      <w:r w:rsidRPr="008B2806">
        <w:rPr>
          <w:rFonts w:ascii="Calibri" w:eastAsia="Times New Roman" w:hAnsi="Calibri" w:cs="Calibri"/>
          <w:i/>
          <w:iCs/>
          <w:sz w:val="20"/>
          <w:szCs w:val="20"/>
        </w:rPr>
        <w:t xml:space="preserve">This news release contains "forward-looking information" within the meaning of applicable securities laws. When used in this news release, the words "estimate", "project", "belief", "anticipate", "intend", "expect", "plan", "predict", "may" or "should" and the negative of these words or such variations thereon or comparable terminology are intended to identify forward-looking statements and information. Although the Corporation believes in light of the experience of its officers and directors, current conditions and expected future developments and other factors that have been considered appropriate that the expectations reflected in this forward-looking information are reasonable, readers are cautioned to not place undue reliance on forward-looking information because the Corporation can give no assurance that they will prove to be correct. Forward-looking statements are made based on management's beliefs, estimates and opinions on the date of publication of this news release and the Corporation undertakes no </w:t>
      </w:r>
      <w:r w:rsidRPr="008B2806">
        <w:rPr>
          <w:rFonts w:ascii="Calibri" w:eastAsia="Times New Roman" w:hAnsi="Calibri" w:cs="Calibri"/>
          <w:i/>
          <w:iCs/>
          <w:sz w:val="20"/>
          <w:szCs w:val="20"/>
        </w:rPr>
        <w:lastRenderedPageBreak/>
        <w:t xml:space="preserve">obligation to update such forward-looking statements if these beliefs, estimates and opinions or other circumstances should change. Furthermore, the Corporation undertakes no obligation to comment on analyses, expectations or statements made by third parties in respect of the Corporation. These include, but are not limited to, the failure to obtain necessary regulatory approvals, necessary financing and risks associated with the environmental technologies industry in general. All forward-looking statements contained in this news release are expressly qualified by this cautionary statement. </w:t>
      </w:r>
    </w:p>
    <w:p w14:paraId="7D4C9A1A" w14:textId="77777777" w:rsidR="002724D7" w:rsidRPr="008B2806" w:rsidRDefault="002724D7" w:rsidP="002724D7">
      <w:pPr>
        <w:spacing w:before="100" w:beforeAutospacing="1" w:after="100" w:afterAutospacing="1"/>
        <w:jc w:val="both"/>
        <w:rPr>
          <w:rFonts w:ascii="Times New Roman" w:eastAsia="Times New Roman" w:hAnsi="Times New Roman" w:cs="Times New Roman"/>
        </w:rPr>
      </w:pPr>
      <w:r w:rsidRPr="008B2806">
        <w:rPr>
          <w:rFonts w:ascii="Calibri" w:eastAsia="Times New Roman" w:hAnsi="Calibri" w:cs="Calibri"/>
          <w:i/>
          <w:iCs/>
          <w:sz w:val="20"/>
          <w:szCs w:val="20"/>
        </w:rPr>
        <w:t xml:space="preserve">Neither TSX Venture Exchange nor its Regulation Services Provider (as that term is defined in the policies of the TSX Venture Exchange) accepts responsibility for the adequacy or accuracy of this release. </w:t>
      </w:r>
    </w:p>
    <w:p w14:paraId="687B014F" w14:textId="0D0FDA15" w:rsidR="002724D7" w:rsidRPr="00F24EE8" w:rsidRDefault="002724D7" w:rsidP="00F24EE8">
      <w:pPr>
        <w:spacing w:before="100" w:beforeAutospacing="1" w:after="100" w:afterAutospacing="1"/>
        <w:rPr>
          <w:rFonts w:ascii="Times New Roman" w:eastAsia="Times New Roman" w:hAnsi="Times New Roman" w:cs="Times New Roman"/>
          <w:sz w:val="22"/>
          <w:szCs w:val="22"/>
          <w:lang w:val="it-IT"/>
        </w:rPr>
      </w:pPr>
      <w:r w:rsidRPr="00F24EE8">
        <w:rPr>
          <w:rFonts w:ascii="Calibri" w:eastAsia="Times New Roman" w:hAnsi="Calibri" w:cs="Calibri"/>
          <w:sz w:val="22"/>
          <w:szCs w:val="22"/>
          <w:lang w:val="it-IT"/>
        </w:rPr>
        <w:t xml:space="preserve">SOURCE: Sparta Capital Ltd. </w:t>
      </w:r>
    </w:p>
    <w:p w14:paraId="6D17F581" w14:textId="704C86AA" w:rsidR="007702D6" w:rsidRPr="00F24EE8" w:rsidRDefault="00F24EE8" w:rsidP="000E68E9">
      <w:pPr>
        <w:rPr>
          <w:rStyle w:val="Hyperlink"/>
          <w:rFonts w:asciiTheme="majorHAnsi" w:eastAsia="Times New Roman" w:hAnsiTheme="majorHAnsi" w:cstheme="majorHAnsi"/>
          <w:vanish/>
          <w:sz w:val="22"/>
          <w:szCs w:val="22"/>
          <w:lang w:val="it-IT"/>
        </w:rPr>
      </w:pPr>
      <w:r>
        <w:rPr>
          <w:rFonts w:asciiTheme="majorHAnsi" w:eastAsia="Times New Roman" w:hAnsiTheme="majorHAnsi" w:cstheme="majorHAnsi"/>
          <w:color w:val="000000"/>
          <w:sz w:val="22"/>
          <w:szCs w:val="22"/>
          <w:lang w:val="it-IT"/>
        </w:rPr>
        <w:fldChar w:fldCharType="begin"/>
      </w:r>
      <w:r>
        <w:rPr>
          <w:rFonts w:asciiTheme="majorHAnsi" w:eastAsia="Times New Roman" w:hAnsiTheme="majorHAnsi" w:cstheme="majorHAnsi"/>
          <w:color w:val="000000"/>
          <w:sz w:val="22"/>
          <w:szCs w:val="22"/>
          <w:lang w:val="it-IT"/>
        </w:rPr>
        <w:instrText xml:space="preserve"> HYPERLINK "https://www.accesswire.com/viewarticle.aspx?id=632899" </w:instrText>
      </w:r>
      <w:r>
        <w:rPr>
          <w:rFonts w:asciiTheme="majorHAnsi" w:eastAsia="Times New Roman" w:hAnsiTheme="majorHAnsi" w:cstheme="majorHAnsi"/>
          <w:color w:val="000000"/>
          <w:sz w:val="22"/>
          <w:szCs w:val="22"/>
          <w:lang w:val="it-IT"/>
        </w:rPr>
      </w:r>
      <w:r>
        <w:rPr>
          <w:rFonts w:asciiTheme="majorHAnsi" w:eastAsia="Times New Roman" w:hAnsiTheme="majorHAnsi" w:cstheme="majorHAnsi"/>
          <w:color w:val="000000"/>
          <w:sz w:val="22"/>
          <w:szCs w:val="22"/>
          <w:lang w:val="it-IT"/>
        </w:rPr>
        <w:fldChar w:fldCharType="separate"/>
      </w:r>
      <w:proofErr w:type="spellStart"/>
      <w:r w:rsidRPr="00F24EE8">
        <w:rPr>
          <w:rStyle w:val="Hyperlink"/>
          <w:rFonts w:asciiTheme="majorHAnsi" w:eastAsia="Times New Roman" w:hAnsiTheme="majorHAnsi" w:cstheme="majorHAnsi"/>
          <w:sz w:val="22"/>
          <w:szCs w:val="22"/>
          <w:lang w:val="it-IT"/>
        </w:rPr>
        <w:t>AccessWire</w:t>
      </w:r>
      <w:proofErr w:type="spellEnd"/>
      <w:r w:rsidRPr="00F24EE8">
        <w:rPr>
          <w:rStyle w:val="Hyperlink"/>
          <w:rFonts w:asciiTheme="majorHAnsi" w:eastAsia="Times New Roman" w:hAnsiTheme="majorHAnsi" w:cstheme="majorHAnsi"/>
          <w:sz w:val="22"/>
          <w:szCs w:val="22"/>
          <w:lang w:val="it-IT"/>
        </w:rPr>
        <w:t xml:space="preserve"> – Sparta Group</w:t>
      </w:r>
    </w:p>
    <w:p w14:paraId="4AD5445E" w14:textId="713AE262" w:rsidR="000E68E9" w:rsidRPr="00F24EE8" w:rsidRDefault="00F24EE8" w:rsidP="000E68E9">
      <w:pPr>
        <w:rPr>
          <w:rFonts w:ascii="Arial" w:eastAsia="Times New Roman" w:hAnsi="Arial" w:cs="Arial"/>
          <w:vanish/>
          <w:color w:val="000000"/>
          <w:sz w:val="20"/>
          <w:szCs w:val="20"/>
          <w:lang w:val="it-IT"/>
        </w:rPr>
      </w:pPr>
      <w:r>
        <w:rPr>
          <w:rFonts w:asciiTheme="majorHAnsi" w:eastAsia="Times New Roman" w:hAnsiTheme="majorHAnsi" w:cstheme="majorHAnsi"/>
          <w:color w:val="000000"/>
          <w:sz w:val="22"/>
          <w:szCs w:val="22"/>
          <w:lang w:val="it-IT"/>
        </w:rPr>
        <w:fldChar w:fldCharType="end"/>
      </w:r>
      <w:r w:rsidR="000E68E9" w:rsidRPr="00F24EE8">
        <w:rPr>
          <w:rFonts w:ascii="Arial" w:eastAsia="Times New Roman" w:hAnsi="Arial" w:cs="Arial"/>
          <w:vanish/>
          <w:color w:val="000000"/>
          <w:sz w:val="17"/>
          <w:szCs w:val="17"/>
          <w:vertAlign w:val="superscript"/>
          <w:lang w:val="it-IT"/>
        </w:rPr>
        <w:t>†</w:t>
      </w:r>
      <w:r w:rsidR="000E68E9" w:rsidRPr="00F24EE8">
        <w:rPr>
          <w:rFonts w:ascii="Arial" w:eastAsia="Times New Roman" w:hAnsi="Arial" w:cs="Arial"/>
          <w:vanish/>
          <w:color w:val="000000"/>
          <w:sz w:val="20"/>
          <w:szCs w:val="20"/>
          <w:lang w:val="it-IT"/>
        </w:rPr>
        <w:t>Resident, Department of Oral and Maxillofacial Surgery, Louisiana State University School of Dentistry, New Orleans, LA</w:t>
      </w:r>
    </w:p>
    <w:p w14:paraId="6F99EC02" w14:textId="729DF8D7" w:rsidR="003E7C1E" w:rsidRPr="00F24EE8" w:rsidRDefault="003E7C1E">
      <w:pPr>
        <w:rPr>
          <w:lang w:val="it-IT"/>
        </w:rPr>
      </w:pPr>
    </w:p>
    <w:p w14:paraId="31604080" w14:textId="77777777" w:rsidR="003E7C1E" w:rsidRPr="00F24EE8" w:rsidRDefault="003E7C1E">
      <w:pPr>
        <w:rPr>
          <w:lang w:val="it-IT"/>
        </w:rPr>
      </w:pPr>
    </w:p>
    <w:sectPr w:rsidR="003E7C1E" w:rsidRPr="00F24EE8" w:rsidSect="00486E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A0"/>
    <w:rsid w:val="00040BD3"/>
    <w:rsid w:val="00094F83"/>
    <w:rsid w:val="000D193E"/>
    <w:rsid w:val="000E1A9E"/>
    <w:rsid w:val="000E68E9"/>
    <w:rsid w:val="00127C88"/>
    <w:rsid w:val="001566E5"/>
    <w:rsid w:val="001F369C"/>
    <w:rsid w:val="0021400B"/>
    <w:rsid w:val="00247F9E"/>
    <w:rsid w:val="002724D7"/>
    <w:rsid w:val="00291DC6"/>
    <w:rsid w:val="002C14F8"/>
    <w:rsid w:val="002C4CD6"/>
    <w:rsid w:val="003034BC"/>
    <w:rsid w:val="00310894"/>
    <w:rsid w:val="00347D6B"/>
    <w:rsid w:val="00357782"/>
    <w:rsid w:val="003A3060"/>
    <w:rsid w:val="003C46EE"/>
    <w:rsid w:val="003E7C1E"/>
    <w:rsid w:val="00414284"/>
    <w:rsid w:val="00432CAC"/>
    <w:rsid w:val="00483163"/>
    <w:rsid w:val="00486E26"/>
    <w:rsid w:val="0049714F"/>
    <w:rsid w:val="004A4A62"/>
    <w:rsid w:val="0051778C"/>
    <w:rsid w:val="0054466E"/>
    <w:rsid w:val="00574375"/>
    <w:rsid w:val="005B4FDF"/>
    <w:rsid w:val="005C373A"/>
    <w:rsid w:val="00674CB2"/>
    <w:rsid w:val="006B7B0E"/>
    <w:rsid w:val="006C54CC"/>
    <w:rsid w:val="006C56C4"/>
    <w:rsid w:val="006F1CE7"/>
    <w:rsid w:val="00741DD4"/>
    <w:rsid w:val="007601B9"/>
    <w:rsid w:val="007702D6"/>
    <w:rsid w:val="007B40EF"/>
    <w:rsid w:val="007D033E"/>
    <w:rsid w:val="007D6F77"/>
    <w:rsid w:val="007F2502"/>
    <w:rsid w:val="00811C41"/>
    <w:rsid w:val="00825E2C"/>
    <w:rsid w:val="00855F8E"/>
    <w:rsid w:val="00895F6B"/>
    <w:rsid w:val="008B193B"/>
    <w:rsid w:val="008C4C58"/>
    <w:rsid w:val="00927357"/>
    <w:rsid w:val="00966776"/>
    <w:rsid w:val="009976D0"/>
    <w:rsid w:val="009C34A6"/>
    <w:rsid w:val="009E48A4"/>
    <w:rsid w:val="00A373AA"/>
    <w:rsid w:val="00AE4686"/>
    <w:rsid w:val="00B07BA0"/>
    <w:rsid w:val="00B47399"/>
    <w:rsid w:val="00B64A0C"/>
    <w:rsid w:val="00B830EA"/>
    <w:rsid w:val="00BC3A4C"/>
    <w:rsid w:val="00BC3D5E"/>
    <w:rsid w:val="00BD1DBD"/>
    <w:rsid w:val="00BE1FCD"/>
    <w:rsid w:val="00C1172C"/>
    <w:rsid w:val="00D93CEE"/>
    <w:rsid w:val="00DA0399"/>
    <w:rsid w:val="00DA424A"/>
    <w:rsid w:val="00E030FA"/>
    <w:rsid w:val="00E05AE4"/>
    <w:rsid w:val="00E13E62"/>
    <w:rsid w:val="00E33412"/>
    <w:rsid w:val="00E429DD"/>
    <w:rsid w:val="00E61501"/>
    <w:rsid w:val="00E7025A"/>
    <w:rsid w:val="00E9139E"/>
    <w:rsid w:val="00EC646E"/>
    <w:rsid w:val="00EC6646"/>
    <w:rsid w:val="00F050B8"/>
    <w:rsid w:val="00F05CEF"/>
    <w:rsid w:val="00F14F85"/>
    <w:rsid w:val="00F24EE8"/>
    <w:rsid w:val="00F775B6"/>
    <w:rsid w:val="00FB67C2"/>
    <w:rsid w:val="00FF51D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BC17"/>
  <w15:chartTrackingRefBased/>
  <w15:docId w15:val="{71FBDDFC-602E-6540-A460-80E7570D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BA0"/>
  </w:style>
  <w:style w:type="paragraph" w:styleId="Heading2">
    <w:name w:val="heading 2"/>
    <w:basedOn w:val="Normal"/>
    <w:link w:val="Heading2Char"/>
    <w:uiPriority w:val="9"/>
    <w:qFormat/>
    <w:rsid w:val="00040B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BA0"/>
  </w:style>
  <w:style w:type="character" w:customStyle="1" w:styleId="apple-converted-space">
    <w:name w:val="apple-converted-space"/>
    <w:basedOn w:val="DefaultParagraphFont"/>
    <w:rsid w:val="009C34A6"/>
  </w:style>
  <w:style w:type="character" w:styleId="Hyperlink">
    <w:name w:val="Hyperlink"/>
    <w:basedOn w:val="DefaultParagraphFont"/>
    <w:uiPriority w:val="99"/>
    <w:unhideWhenUsed/>
    <w:rsid w:val="009C34A6"/>
    <w:rPr>
      <w:color w:val="0000FF"/>
      <w:u w:val="single"/>
    </w:rPr>
  </w:style>
  <w:style w:type="character" w:customStyle="1" w:styleId="UnresolvedMention1">
    <w:name w:val="Unresolved Mention1"/>
    <w:basedOn w:val="DefaultParagraphFont"/>
    <w:uiPriority w:val="99"/>
    <w:semiHidden/>
    <w:unhideWhenUsed/>
    <w:rsid w:val="000E68E9"/>
    <w:rPr>
      <w:color w:val="605E5C"/>
      <w:shd w:val="clear" w:color="auto" w:fill="E1DFDD"/>
    </w:rPr>
  </w:style>
  <w:style w:type="character" w:styleId="FollowedHyperlink">
    <w:name w:val="FollowedHyperlink"/>
    <w:basedOn w:val="DefaultParagraphFont"/>
    <w:uiPriority w:val="99"/>
    <w:semiHidden/>
    <w:unhideWhenUsed/>
    <w:rsid w:val="000E68E9"/>
    <w:rPr>
      <w:color w:val="954F72" w:themeColor="followedHyperlink"/>
      <w:u w:val="single"/>
    </w:rPr>
  </w:style>
  <w:style w:type="character" w:customStyle="1" w:styleId="Heading2Char">
    <w:name w:val="Heading 2 Char"/>
    <w:basedOn w:val="DefaultParagraphFont"/>
    <w:link w:val="Heading2"/>
    <w:uiPriority w:val="9"/>
    <w:rsid w:val="00040B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0B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0BD3"/>
    <w:rPr>
      <w:b/>
      <w:bCs/>
    </w:rPr>
  </w:style>
  <w:style w:type="character" w:styleId="UnresolvedMention">
    <w:name w:val="Unresolved Mention"/>
    <w:basedOn w:val="DefaultParagraphFont"/>
    <w:uiPriority w:val="99"/>
    <w:semiHidden/>
    <w:unhideWhenUsed/>
    <w:rsid w:val="00F2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7047">
      <w:bodyDiv w:val="1"/>
      <w:marLeft w:val="0"/>
      <w:marRight w:val="0"/>
      <w:marTop w:val="0"/>
      <w:marBottom w:val="0"/>
      <w:divBdr>
        <w:top w:val="none" w:sz="0" w:space="0" w:color="auto"/>
        <w:left w:val="none" w:sz="0" w:space="0" w:color="auto"/>
        <w:bottom w:val="none" w:sz="0" w:space="0" w:color="auto"/>
        <w:right w:val="none" w:sz="0" w:space="0" w:color="auto"/>
      </w:divBdr>
    </w:div>
    <w:div w:id="79571329">
      <w:bodyDiv w:val="1"/>
      <w:marLeft w:val="0"/>
      <w:marRight w:val="0"/>
      <w:marTop w:val="0"/>
      <w:marBottom w:val="0"/>
      <w:divBdr>
        <w:top w:val="none" w:sz="0" w:space="0" w:color="auto"/>
        <w:left w:val="none" w:sz="0" w:space="0" w:color="auto"/>
        <w:bottom w:val="none" w:sz="0" w:space="0" w:color="auto"/>
        <w:right w:val="none" w:sz="0" w:space="0" w:color="auto"/>
      </w:divBdr>
    </w:div>
    <w:div w:id="156851840">
      <w:bodyDiv w:val="1"/>
      <w:marLeft w:val="0"/>
      <w:marRight w:val="0"/>
      <w:marTop w:val="0"/>
      <w:marBottom w:val="0"/>
      <w:divBdr>
        <w:top w:val="none" w:sz="0" w:space="0" w:color="auto"/>
        <w:left w:val="none" w:sz="0" w:space="0" w:color="auto"/>
        <w:bottom w:val="none" w:sz="0" w:space="0" w:color="auto"/>
        <w:right w:val="none" w:sz="0" w:space="0" w:color="auto"/>
      </w:divBdr>
    </w:div>
    <w:div w:id="354579152">
      <w:bodyDiv w:val="1"/>
      <w:marLeft w:val="0"/>
      <w:marRight w:val="0"/>
      <w:marTop w:val="0"/>
      <w:marBottom w:val="0"/>
      <w:divBdr>
        <w:top w:val="none" w:sz="0" w:space="0" w:color="auto"/>
        <w:left w:val="none" w:sz="0" w:space="0" w:color="auto"/>
        <w:bottom w:val="none" w:sz="0" w:space="0" w:color="auto"/>
        <w:right w:val="none" w:sz="0" w:space="0" w:color="auto"/>
      </w:divBdr>
    </w:div>
    <w:div w:id="713308506">
      <w:bodyDiv w:val="1"/>
      <w:marLeft w:val="0"/>
      <w:marRight w:val="0"/>
      <w:marTop w:val="0"/>
      <w:marBottom w:val="0"/>
      <w:divBdr>
        <w:top w:val="none" w:sz="0" w:space="0" w:color="auto"/>
        <w:left w:val="none" w:sz="0" w:space="0" w:color="auto"/>
        <w:bottom w:val="none" w:sz="0" w:space="0" w:color="auto"/>
        <w:right w:val="none" w:sz="0" w:space="0" w:color="auto"/>
      </w:divBdr>
    </w:div>
    <w:div w:id="831062382">
      <w:bodyDiv w:val="1"/>
      <w:marLeft w:val="0"/>
      <w:marRight w:val="0"/>
      <w:marTop w:val="0"/>
      <w:marBottom w:val="0"/>
      <w:divBdr>
        <w:top w:val="none" w:sz="0" w:space="0" w:color="auto"/>
        <w:left w:val="none" w:sz="0" w:space="0" w:color="auto"/>
        <w:bottom w:val="none" w:sz="0" w:space="0" w:color="auto"/>
        <w:right w:val="none" w:sz="0" w:space="0" w:color="auto"/>
      </w:divBdr>
    </w:div>
    <w:div w:id="849102714">
      <w:bodyDiv w:val="1"/>
      <w:marLeft w:val="0"/>
      <w:marRight w:val="0"/>
      <w:marTop w:val="0"/>
      <w:marBottom w:val="0"/>
      <w:divBdr>
        <w:top w:val="none" w:sz="0" w:space="0" w:color="auto"/>
        <w:left w:val="none" w:sz="0" w:space="0" w:color="auto"/>
        <w:bottom w:val="none" w:sz="0" w:space="0" w:color="auto"/>
        <w:right w:val="none" w:sz="0" w:space="0" w:color="auto"/>
      </w:divBdr>
    </w:div>
    <w:div w:id="1135100539">
      <w:bodyDiv w:val="1"/>
      <w:marLeft w:val="0"/>
      <w:marRight w:val="0"/>
      <w:marTop w:val="0"/>
      <w:marBottom w:val="0"/>
      <w:divBdr>
        <w:top w:val="none" w:sz="0" w:space="0" w:color="auto"/>
        <w:left w:val="none" w:sz="0" w:space="0" w:color="auto"/>
        <w:bottom w:val="none" w:sz="0" w:space="0" w:color="auto"/>
        <w:right w:val="none" w:sz="0" w:space="0" w:color="auto"/>
      </w:divBdr>
    </w:div>
    <w:div w:id="1267150435">
      <w:bodyDiv w:val="1"/>
      <w:marLeft w:val="0"/>
      <w:marRight w:val="0"/>
      <w:marTop w:val="0"/>
      <w:marBottom w:val="0"/>
      <w:divBdr>
        <w:top w:val="none" w:sz="0" w:space="0" w:color="auto"/>
        <w:left w:val="none" w:sz="0" w:space="0" w:color="auto"/>
        <w:bottom w:val="none" w:sz="0" w:space="0" w:color="auto"/>
        <w:right w:val="none" w:sz="0" w:space="0" w:color="auto"/>
      </w:divBdr>
    </w:div>
    <w:div w:id="1508210449">
      <w:bodyDiv w:val="1"/>
      <w:marLeft w:val="0"/>
      <w:marRight w:val="0"/>
      <w:marTop w:val="0"/>
      <w:marBottom w:val="0"/>
      <w:divBdr>
        <w:top w:val="none" w:sz="0" w:space="0" w:color="auto"/>
        <w:left w:val="none" w:sz="0" w:space="0" w:color="auto"/>
        <w:bottom w:val="none" w:sz="0" w:space="0" w:color="auto"/>
        <w:right w:val="none" w:sz="0" w:space="0" w:color="auto"/>
      </w:divBdr>
    </w:div>
    <w:div w:id="1695613052">
      <w:bodyDiv w:val="1"/>
      <w:marLeft w:val="0"/>
      <w:marRight w:val="0"/>
      <w:marTop w:val="0"/>
      <w:marBottom w:val="0"/>
      <w:divBdr>
        <w:top w:val="none" w:sz="0" w:space="0" w:color="auto"/>
        <w:left w:val="none" w:sz="0" w:space="0" w:color="auto"/>
        <w:bottom w:val="none" w:sz="0" w:space="0" w:color="auto"/>
        <w:right w:val="none" w:sz="0" w:space="0" w:color="auto"/>
      </w:divBdr>
    </w:div>
    <w:div w:id="1956714678">
      <w:bodyDiv w:val="1"/>
      <w:marLeft w:val="0"/>
      <w:marRight w:val="0"/>
      <w:marTop w:val="0"/>
      <w:marBottom w:val="0"/>
      <w:divBdr>
        <w:top w:val="none" w:sz="0" w:space="0" w:color="auto"/>
        <w:left w:val="none" w:sz="0" w:space="0" w:color="auto"/>
        <w:bottom w:val="none" w:sz="0" w:space="0" w:color="auto"/>
        <w:right w:val="none" w:sz="0" w:space="0" w:color="auto"/>
      </w:divBdr>
    </w:div>
    <w:div w:id="2111124821">
      <w:bodyDiv w:val="1"/>
      <w:marLeft w:val="0"/>
      <w:marRight w:val="0"/>
      <w:marTop w:val="0"/>
      <w:marBottom w:val="0"/>
      <w:divBdr>
        <w:top w:val="none" w:sz="0" w:space="0" w:color="auto"/>
        <w:left w:val="none" w:sz="0" w:space="0" w:color="auto"/>
        <w:bottom w:val="none" w:sz="0" w:space="0" w:color="auto"/>
        <w:right w:val="none" w:sz="0" w:space="0" w:color="auto"/>
      </w:divBdr>
    </w:div>
    <w:div w:id="21468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TUFFNTINY%202%20(H)\Sparta%20Capital\HOCL\News%20Releases\www.sedar.com" TargetMode="External"/><Relationship Id="rId3" Type="http://schemas.openxmlformats.org/officeDocument/2006/relationships/webSettings" Target="webSettings.xml"/><Relationship Id="rId7" Type="http://schemas.openxmlformats.org/officeDocument/2006/relationships/hyperlink" Target="http://www.spartagroup.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IT3-IMSpK-32NT1C1RiNOkvpLbkU4DUcVS9DoBBL3GM8uDDybeOsN9ZV-vqOkc26KSlDmACbn53RBZUAIzT8HyKtbWA6As-flJYS7mLiFwz_rIMroaIjy06e20VGp2jRDPrJrcunuSOCHnZOBlFEKs1X_thYlPmYxLXqaQQE7GpfVMvH9YNsDXnnhqBvzLaWVnku87dIiLntGR4UgvEp6R1A9civku5AB9neRGeL-W6hn_zEM0zGnE5PAZhs6t1G5d7osFATON3v4kbTryKPtQ==" TargetMode="External"/><Relationship Id="rId11" Type="http://schemas.openxmlformats.org/officeDocument/2006/relationships/theme" Target="theme/theme1.xml"/><Relationship Id="rId5" Type="http://schemas.openxmlformats.org/officeDocument/2006/relationships/hyperlink" Target="https://www.ncbi.nlm.nih.gov/pmc/articles/PMC7315945/"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obireck@spartagrou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teresa@ktmlc.com</dc:creator>
  <cp:keywords/>
  <dc:description/>
  <cp:lastModifiedBy>teresa@ktmlc.com</cp:lastModifiedBy>
  <cp:revision>3</cp:revision>
  <cp:lastPrinted>2021-02-28T19:23:00Z</cp:lastPrinted>
  <dcterms:created xsi:type="dcterms:W3CDTF">2021-03-02T12:37:00Z</dcterms:created>
  <dcterms:modified xsi:type="dcterms:W3CDTF">2021-03-02T16:16:00Z</dcterms:modified>
</cp:coreProperties>
</file>